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bookmarkStart w:id="0" w:name="_GoBack"/>
      <w:r w:rsidRPr="00DC080E">
        <w:rPr>
          <w:rFonts w:ascii="Arial" w:hAnsi="Arial" w:cs="Arial"/>
          <w:b/>
          <w:sz w:val="24"/>
          <w:lang w:val="en-US"/>
        </w:rPr>
        <w:t>3GPP TSG RAN WG1 Meeting #9</w:t>
      </w:r>
      <w:r w:rsidR="007F656C">
        <w:rPr>
          <w:rFonts w:ascii="Arial" w:hAnsi="Arial" w:cs="Arial"/>
          <w:b/>
          <w:sz w:val="24"/>
          <w:lang w:val="en-US"/>
        </w:rPr>
        <w:t>4</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w:t>
      </w:r>
      <w:r w:rsidR="00724D73">
        <w:rPr>
          <w:rFonts w:ascii="Arial" w:hAnsi="Arial" w:cs="Arial"/>
          <w:b/>
          <w:sz w:val="24"/>
          <w:lang w:val="en-US"/>
        </w:rPr>
        <w:t>08696</w:t>
      </w:r>
    </w:p>
    <w:p w:rsidR="004D666D" w:rsidRDefault="007F656C" w:rsidP="004D666D">
      <w:pPr>
        <w:spacing w:after="0"/>
        <w:ind w:left="1988" w:hanging="1988"/>
        <w:rPr>
          <w:rFonts w:ascii="Arial" w:hAnsi="Arial" w:cs="Arial"/>
          <w:b/>
          <w:sz w:val="24"/>
          <w:lang w:val="en-US"/>
        </w:rPr>
      </w:pPr>
      <w:r w:rsidRPr="007F656C">
        <w:rPr>
          <w:rFonts w:ascii="Arial" w:hAnsi="Arial" w:cs="Arial"/>
          <w:b/>
          <w:sz w:val="24"/>
          <w:lang w:val="en-US"/>
        </w:rPr>
        <w:t>Gothenburg, Sweden, August 20</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 24</w:t>
      </w:r>
      <w:r w:rsidRPr="007F656C">
        <w:rPr>
          <w:rFonts w:ascii="Arial" w:hAnsi="Arial" w:cs="Arial"/>
          <w:b/>
          <w:sz w:val="24"/>
          <w:vertAlign w:val="superscript"/>
          <w:lang w:val="en-US"/>
        </w:rPr>
        <w:t>th</w:t>
      </w:r>
      <w:r>
        <w:rPr>
          <w:rFonts w:ascii="Arial" w:hAnsi="Arial" w:cs="Arial"/>
          <w:b/>
          <w:sz w:val="24"/>
          <w:lang w:val="en-US"/>
        </w:rPr>
        <w:t xml:space="preserve">, </w:t>
      </w:r>
      <w:r w:rsidRPr="007F656C">
        <w:rPr>
          <w:rFonts w:ascii="Arial" w:hAnsi="Arial" w:cs="Arial"/>
          <w:b/>
          <w:sz w:val="24"/>
          <w:lang w:val="en-US"/>
        </w:rPr>
        <w:t>2018</w:t>
      </w:r>
    </w:p>
    <w:p w:rsidR="007F656C" w:rsidRPr="009A79DF" w:rsidRDefault="007F656C"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D16064" w:rsidRPr="00D16064">
        <w:rPr>
          <w:rFonts w:ascii="Arial" w:hAnsi="Arial" w:cs="Arial"/>
          <w:b/>
          <w:sz w:val="24"/>
          <w:lang w:val="en-US"/>
        </w:rPr>
        <w:t xml:space="preserve">Sidelink </w:t>
      </w:r>
      <w:r w:rsidR="00D16064">
        <w:rPr>
          <w:rFonts w:ascii="Arial" w:hAnsi="Arial" w:cs="Arial"/>
          <w:b/>
          <w:sz w:val="24"/>
          <w:lang w:val="en-US"/>
        </w:rPr>
        <w:t>R</w:t>
      </w:r>
      <w:r w:rsidR="00D16064" w:rsidRPr="00D16064">
        <w:rPr>
          <w:rFonts w:ascii="Arial" w:hAnsi="Arial" w:cs="Arial"/>
          <w:b/>
          <w:sz w:val="24"/>
          <w:lang w:val="en-US"/>
        </w:rPr>
        <w:t xml:space="preserve">esource </w:t>
      </w:r>
      <w:r w:rsidR="00D16064">
        <w:rPr>
          <w:rFonts w:ascii="Arial" w:hAnsi="Arial" w:cs="Arial"/>
          <w:b/>
          <w:sz w:val="24"/>
          <w:lang w:val="en-US"/>
        </w:rPr>
        <w:t>A</w:t>
      </w:r>
      <w:r w:rsidR="00D16064" w:rsidRPr="00D16064">
        <w:rPr>
          <w:rFonts w:ascii="Arial" w:hAnsi="Arial" w:cs="Arial"/>
          <w:b/>
          <w:sz w:val="24"/>
          <w:lang w:val="en-US"/>
        </w:rPr>
        <w:t xml:space="preserve">llocation </w:t>
      </w:r>
      <w:r w:rsidR="00D16064">
        <w:rPr>
          <w:rFonts w:ascii="Arial" w:hAnsi="Arial" w:cs="Arial"/>
          <w:b/>
          <w:sz w:val="24"/>
          <w:lang w:val="en-US"/>
        </w:rPr>
        <w:t>M</w:t>
      </w:r>
      <w:r w:rsidR="00D16064" w:rsidRPr="00D16064">
        <w:rPr>
          <w:rFonts w:ascii="Arial" w:hAnsi="Arial" w:cs="Arial"/>
          <w:b/>
          <w:sz w:val="24"/>
          <w:lang w:val="en-US"/>
        </w:rPr>
        <w:t xml:space="preserve">echanisms for NR V2X </w:t>
      </w:r>
      <w:r w:rsidR="00D16064">
        <w:rPr>
          <w:rFonts w:ascii="Arial" w:hAnsi="Arial" w:cs="Arial"/>
          <w:b/>
          <w:sz w:val="24"/>
          <w:lang w:val="en-US"/>
        </w:rPr>
        <w:t>C</w:t>
      </w:r>
      <w:r w:rsidR="00D16064" w:rsidRPr="00D16064">
        <w:rPr>
          <w:rFonts w:ascii="Arial" w:hAnsi="Arial" w:cs="Arial"/>
          <w:b/>
          <w:sz w:val="24"/>
          <w:lang w:val="en-US"/>
        </w:rPr>
        <w:t>ommunication</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794A09">
        <w:rPr>
          <w:rFonts w:ascii="Arial" w:hAnsi="Arial" w:cs="Arial"/>
          <w:b/>
          <w:sz w:val="24"/>
          <w:lang w:val="en-US"/>
        </w:rPr>
        <w:t>7</w:t>
      </w:r>
      <w:r w:rsidR="00103994" w:rsidRPr="00794A09">
        <w:rPr>
          <w:rFonts w:ascii="Arial" w:hAnsi="Arial" w:cs="Arial"/>
          <w:b/>
          <w:sz w:val="24"/>
          <w:lang w:val="en-US"/>
        </w:rPr>
        <w:t>.</w:t>
      </w:r>
      <w:r w:rsidR="00794A09" w:rsidRPr="00794A09">
        <w:rPr>
          <w:rFonts w:ascii="Arial" w:hAnsi="Arial" w:cs="Arial"/>
          <w:b/>
          <w:sz w:val="24"/>
          <w:lang w:val="en-US"/>
        </w:rPr>
        <w:t>2.4.1</w:t>
      </w:r>
      <w:r w:rsidR="00103994" w:rsidRPr="00794A09">
        <w:rPr>
          <w:rFonts w:ascii="Arial" w:hAnsi="Arial" w:cs="Arial"/>
          <w:b/>
          <w:sz w:val="24"/>
          <w:lang w:val="en-US"/>
        </w:rPr>
        <w:t>.</w:t>
      </w:r>
      <w:r w:rsidR="002C2416">
        <w:rPr>
          <w:rFonts w:ascii="Arial" w:hAnsi="Arial" w:cs="Arial"/>
          <w:b/>
          <w:sz w:val="24"/>
          <w:lang w:val="en-US"/>
        </w:rPr>
        <w:t>4</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1" w:name="DocumentFor"/>
      <w:bookmarkEnd w:id="1"/>
      <w:r w:rsidRPr="00CD1841">
        <w:rPr>
          <w:rFonts w:ascii="Arial" w:hAnsi="Arial" w:cs="Arial"/>
          <w:b/>
          <w:sz w:val="24"/>
          <w:lang w:val="en-US"/>
        </w:rPr>
        <w:tab/>
        <w:t>Discussion and Decision</w:t>
      </w:r>
    </w:p>
    <w:p w:rsidR="00702009" w:rsidRDefault="00E71EC1" w:rsidP="00702009">
      <w:pPr>
        <w:pStyle w:val="3GPPH1"/>
        <w:tabs>
          <w:tab w:val="clear" w:pos="432"/>
          <w:tab w:val="num" w:pos="426"/>
        </w:tabs>
      </w:pPr>
      <w:r>
        <w:t>Introduction</w:t>
      </w:r>
    </w:p>
    <w:p w:rsidR="00DD40EC" w:rsidRDefault="00DD40EC" w:rsidP="00DD40EC">
      <w:pPr>
        <w:pStyle w:val="3GPPText"/>
      </w:pPr>
      <w:r>
        <w:t xml:space="preserve">At the RAN#80 meeting, the study item on NR V2X was approved </w:t>
      </w:r>
      <w:r>
        <w:fldChar w:fldCharType="begin"/>
      </w:r>
      <w:r>
        <w:instrText xml:space="preserve"> REF _Ref520282793 \r \h </w:instrText>
      </w:r>
      <w:r>
        <w:fldChar w:fldCharType="separate"/>
      </w:r>
      <w:r w:rsidR="007A69F8">
        <w:t>[1]</w:t>
      </w:r>
      <w:r>
        <w:fldChar w:fldCharType="end"/>
      </w:r>
      <w:r>
        <w:t xml:space="preserve">. Study of technical solutions for </w:t>
      </w:r>
      <w:r w:rsidR="00C85DE0">
        <w:t>sidelink resource allocation</w:t>
      </w:r>
      <w:r>
        <w:t xml:space="preserve"> is one of the major study item objective</w:t>
      </w:r>
      <w:r w:rsidR="00C85DE0">
        <w:t>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167790">
        <w:tc>
          <w:tcPr>
            <w:tcW w:w="9923" w:type="dxa"/>
            <w:shd w:val="clear" w:color="auto" w:fill="auto"/>
          </w:tcPr>
          <w:p w:rsidR="00DD40EC" w:rsidRPr="00AE7912" w:rsidRDefault="00DD40EC" w:rsidP="00DD40EC">
            <w:pPr>
              <w:pStyle w:val="3GPPText"/>
              <w:rPr>
                <w:b/>
              </w:rPr>
            </w:pPr>
            <w:r>
              <w:rPr>
                <w:b/>
              </w:rPr>
              <w:t>NR V2X SI Objective 1:</w:t>
            </w:r>
          </w:p>
          <w:p w:rsidR="00DD40EC" w:rsidRPr="00721DE0" w:rsidRDefault="00DD40EC" w:rsidP="00DD40EC">
            <w:pPr>
              <w:pStyle w:val="3GPPAgreements"/>
            </w:pPr>
            <w:r w:rsidRPr="00C3791C">
              <w:t>Sidelink design [RAN1, RAN2]:</w:t>
            </w:r>
          </w:p>
          <w:p w:rsidR="00DD40EC" w:rsidRPr="00721DE0" w:rsidRDefault="00DD40EC" w:rsidP="006B6BC7">
            <w:pPr>
              <w:pStyle w:val="3GPPAgreements"/>
              <w:numPr>
                <w:ilvl w:val="1"/>
                <w:numId w:val="9"/>
              </w:numPr>
            </w:pPr>
            <w:r w:rsidRPr="00721DE0">
              <w:t xml:space="preserve">Identify technical solutions for a NR sidelink design to meet the requirements of advanced V2X services, including </w:t>
            </w:r>
          </w:p>
          <w:p w:rsidR="00DD40EC" w:rsidRPr="00C85DE0" w:rsidRDefault="00DD40EC" w:rsidP="006B6BC7">
            <w:pPr>
              <w:pStyle w:val="3GPPAgreements"/>
              <w:numPr>
                <w:ilvl w:val="2"/>
                <w:numId w:val="9"/>
              </w:numPr>
            </w:pPr>
            <w:r w:rsidRPr="00C85DE0">
              <w:t xml:space="preserve">Study the support of </w:t>
            </w:r>
            <w:proofErr w:type="spellStart"/>
            <w:r w:rsidRPr="00C85DE0">
              <w:t>sidelink</w:t>
            </w:r>
            <w:proofErr w:type="spellEnd"/>
            <w:r w:rsidRPr="00C85DE0">
              <w:t xml:space="preserve"> unicast, </w:t>
            </w:r>
            <w:proofErr w:type="spellStart"/>
            <w:r w:rsidRPr="00C85DE0">
              <w:t>sidelink</w:t>
            </w:r>
            <w:proofErr w:type="spellEnd"/>
            <w:r w:rsidRPr="00C85DE0">
              <w:t xml:space="preserve"> </w:t>
            </w:r>
            <w:proofErr w:type="spellStart"/>
            <w:r w:rsidRPr="00C85DE0">
              <w:t>groupcast</w:t>
            </w:r>
            <w:proofErr w:type="spellEnd"/>
            <w:r w:rsidRPr="00C85DE0">
              <w:t xml:space="preserve"> and </w:t>
            </w:r>
            <w:proofErr w:type="spellStart"/>
            <w:r w:rsidRPr="00C85DE0">
              <w:t>sidelink</w:t>
            </w:r>
            <w:proofErr w:type="spellEnd"/>
            <w:r w:rsidRPr="00C85DE0">
              <w:t xml:space="preserve"> broadcast</w:t>
            </w:r>
          </w:p>
          <w:p w:rsidR="00DD40EC" w:rsidRPr="00C3791C" w:rsidRDefault="00DD40EC" w:rsidP="006B6BC7">
            <w:pPr>
              <w:pStyle w:val="3GPPAgreements"/>
              <w:numPr>
                <w:ilvl w:val="2"/>
                <w:numId w:val="9"/>
              </w:numPr>
            </w:pPr>
            <w:r w:rsidRPr="00C3791C">
              <w:t>Study NR sidelink physical layer structures and procedure(s)</w:t>
            </w:r>
          </w:p>
          <w:p w:rsidR="00DD40EC" w:rsidRPr="00DD40EC" w:rsidRDefault="00DD40EC" w:rsidP="006B6BC7">
            <w:pPr>
              <w:pStyle w:val="3GPPAgreements"/>
              <w:numPr>
                <w:ilvl w:val="2"/>
                <w:numId w:val="9"/>
              </w:numPr>
            </w:pPr>
            <w:r w:rsidRPr="00DD40EC">
              <w:t>Study sidelink synchronization mechanism</w:t>
            </w:r>
          </w:p>
          <w:p w:rsidR="00DD40EC" w:rsidRPr="00C85DE0" w:rsidRDefault="00DD40EC" w:rsidP="006B6BC7">
            <w:pPr>
              <w:pStyle w:val="3GPPAgreements"/>
              <w:numPr>
                <w:ilvl w:val="2"/>
                <w:numId w:val="9"/>
              </w:numPr>
              <w:rPr>
                <w:u w:val="single"/>
              </w:rPr>
            </w:pPr>
            <w:r w:rsidRPr="00C85DE0">
              <w:rPr>
                <w:u w:val="single"/>
              </w:rPr>
              <w:t>Study sidelink resource allocation mechanism (also including objective 3)</w:t>
            </w:r>
          </w:p>
          <w:p w:rsidR="00DD40EC" w:rsidRPr="00BD4D2D" w:rsidRDefault="00DD40EC" w:rsidP="006B6BC7">
            <w:pPr>
              <w:pStyle w:val="3GPPAgreements"/>
              <w:numPr>
                <w:ilvl w:val="2"/>
                <w:numId w:val="9"/>
              </w:numPr>
            </w:pPr>
            <w:r w:rsidRPr="00C3791C">
              <w:t>Study sidelink L2/L3 protocols</w:t>
            </w:r>
          </w:p>
        </w:tc>
      </w:tr>
    </w:tbl>
    <w:p w:rsidR="00E71EC1" w:rsidRPr="0017661D" w:rsidRDefault="00E71EC1" w:rsidP="0017661D">
      <w:pPr>
        <w:pStyle w:val="3GPPText"/>
      </w:pPr>
      <w:r>
        <w:t xml:space="preserve">In this contribution, we </w:t>
      </w:r>
      <w:r w:rsidR="00DD40EC">
        <w:t xml:space="preserve">discuss principles </w:t>
      </w:r>
      <w:r w:rsidR="00942B76">
        <w:t xml:space="preserve">of </w:t>
      </w:r>
      <w:r w:rsidR="00C85DE0">
        <w:t xml:space="preserve">sidelink resource allocation for </w:t>
      </w:r>
      <w:r w:rsidR="00DD40EC">
        <w:t>NR</w:t>
      </w:r>
      <w:r w:rsidR="00C85DE0">
        <w:t xml:space="preserve"> </w:t>
      </w:r>
      <w:r w:rsidR="00DD40EC">
        <w:t xml:space="preserve">V2X </w:t>
      </w:r>
      <w:r w:rsidR="00C85DE0">
        <w:t>communication</w:t>
      </w:r>
      <w:r w:rsidR="00DD40EC">
        <w:t>.</w:t>
      </w:r>
      <w:r w:rsidR="00C85DE0">
        <w:t xml:space="preserve"> The proposed principles of resource allocation aims to optimally support scenarios with quasi-periodic traffic, aperiodic traffic and their combination. </w:t>
      </w:r>
      <w:r w:rsidR="00DD40EC">
        <w:t>In our view,</w:t>
      </w:r>
      <w:r w:rsidR="00C85DE0">
        <w:t xml:space="preserve"> for NR-V2X system it is desirable to support optimal handling of all three traffic combination options while sharing the same sidelink spectrum resources</w:t>
      </w:r>
      <w:r w:rsidR="00DD40EC">
        <w:t xml:space="preserve">. </w:t>
      </w:r>
      <w:r>
        <w:t>Our views on other NR</w:t>
      </w:r>
      <w:r w:rsidR="00DD40EC">
        <w:t xml:space="preserve"> </w:t>
      </w:r>
      <w:r>
        <w:t>V2X design aspects are summarized in companion contributions</w:t>
      </w:r>
      <w:r w:rsidR="00EE6574">
        <w:t xml:space="preserve"> </w:t>
      </w:r>
      <w:r w:rsidR="00EE6574">
        <w:fldChar w:fldCharType="begin"/>
      </w:r>
      <w:r w:rsidR="00EE6574">
        <w:instrText xml:space="preserve"> REF _Ref521581324 \r \h </w:instrText>
      </w:r>
      <w:r w:rsidR="00EE6574">
        <w:fldChar w:fldCharType="separate"/>
      </w:r>
      <w:r w:rsidR="007A69F8">
        <w:t>[4]</w:t>
      </w:r>
      <w:r w:rsidR="00EE6574">
        <w:fldChar w:fldCharType="end"/>
      </w:r>
      <w:r w:rsidR="00EE6574">
        <w:t>-</w:t>
      </w:r>
      <w:r w:rsidR="00EE6574">
        <w:fldChar w:fldCharType="begin"/>
      </w:r>
      <w:r w:rsidR="00EE6574">
        <w:instrText xml:space="preserve"> REF _Ref521581325 \r \h </w:instrText>
      </w:r>
      <w:r w:rsidR="00EE6574">
        <w:fldChar w:fldCharType="separate"/>
      </w:r>
      <w:r w:rsidR="007A69F8">
        <w:t>[12]</w:t>
      </w:r>
      <w:r w:rsidR="00EE6574">
        <w:fldChar w:fldCharType="end"/>
      </w:r>
      <w:r>
        <w:t>.</w:t>
      </w:r>
    </w:p>
    <w:p w:rsidR="0017661D" w:rsidRDefault="008B3B55" w:rsidP="0017661D">
      <w:pPr>
        <w:pStyle w:val="3GPPH1"/>
        <w:tabs>
          <w:tab w:val="clear" w:pos="432"/>
          <w:tab w:val="num" w:pos="426"/>
        </w:tabs>
      </w:pPr>
      <w:r>
        <w:t>On eV2X Traffic Models and NR V2X Design</w:t>
      </w:r>
    </w:p>
    <w:p w:rsidR="008B3B55" w:rsidRPr="008B3B55" w:rsidRDefault="008B3B55" w:rsidP="008B3B55">
      <w:pPr>
        <w:pStyle w:val="3GPPText"/>
        <w:rPr>
          <w:lang w:val="en-GB"/>
        </w:rPr>
      </w:pPr>
      <w:r>
        <w:rPr>
          <w:lang w:val="en-GB"/>
        </w:rPr>
        <w:t xml:space="preserve">NR V2X is being designed at the same time as eV2X services </w:t>
      </w:r>
      <w:r w:rsidR="000D582D">
        <w:rPr>
          <w:lang w:val="en-GB"/>
        </w:rPr>
        <w:t>evolve</w:t>
      </w:r>
      <w:r>
        <w:rPr>
          <w:lang w:val="en-GB"/>
        </w:rPr>
        <w:t xml:space="preserve">. During study item on </w:t>
      </w:r>
      <w:r w:rsidR="00C75F67">
        <w:rPr>
          <w:lang w:val="en-GB"/>
        </w:rPr>
        <w:t xml:space="preserve">eV2X </w:t>
      </w:r>
      <w:r>
        <w:rPr>
          <w:lang w:val="en-GB"/>
        </w:rPr>
        <w:t>evaluation methodology two majors classes of traffic models were identified</w:t>
      </w:r>
      <w:r w:rsidR="000D582D">
        <w:rPr>
          <w:lang w:val="en-GB"/>
        </w:rPr>
        <w:t>:</w:t>
      </w:r>
      <w:r>
        <w:rPr>
          <w:lang w:val="en-GB"/>
        </w:rPr>
        <w:t xml:space="preserve"> periodic and aperiodic. Each of this traffic models should be supported and optimally handled from physical layer perspective including </w:t>
      </w:r>
      <w:r w:rsidR="000D582D">
        <w:rPr>
          <w:lang w:val="en-GB"/>
        </w:rPr>
        <w:t xml:space="preserve">scenarios with </w:t>
      </w:r>
      <w:r>
        <w:rPr>
          <w:lang w:val="en-GB"/>
        </w:rPr>
        <w:t xml:space="preserve">mixed traffic </w:t>
      </w:r>
      <w:r w:rsidR="000D582D">
        <w:rPr>
          <w:lang w:val="en-GB"/>
        </w:rPr>
        <w:t>models from UE and system perspective</w:t>
      </w:r>
      <w:r>
        <w:rPr>
          <w:lang w:val="en-GB"/>
        </w:rPr>
        <w:t>.</w:t>
      </w:r>
    </w:p>
    <w:p w:rsidR="008B3B55" w:rsidRDefault="008B3B55" w:rsidP="00A61CB6">
      <w:pPr>
        <w:pStyle w:val="3GPPH2"/>
      </w:pPr>
      <w:r>
        <w:t>Periodic Traffic</w:t>
      </w:r>
    </w:p>
    <w:p w:rsidR="008B3B55" w:rsidRDefault="008B3B55" w:rsidP="008B3B55">
      <w:pPr>
        <w:pStyle w:val="3GPPText"/>
        <w:rPr>
          <w:lang w:val="en-GB"/>
        </w:rPr>
      </w:pPr>
      <w:r>
        <w:rPr>
          <w:lang w:val="en-GB"/>
        </w:rPr>
        <w:t>The LTE-V2X sidelink design was optimized for periodic traffic pattern. The technology utilizes intelligent sensing and resource selection procedure for sidelink communication</w:t>
      </w:r>
      <w:r w:rsidR="000D582D">
        <w:rPr>
          <w:lang w:val="en-GB"/>
        </w:rPr>
        <w:t xml:space="preserve">, which </w:t>
      </w:r>
      <w:r>
        <w:rPr>
          <w:lang w:val="en-GB"/>
        </w:rPr>
        <w:t>is based on radio-layer measurements conducted by TX and relies on principle of sidelink resource reservation</w:t>
      </w:r>
      <w:r w:rsidR="000D582D">
        <w:rPr>
          <w:lang w:val="en-GB"/>
        </w:rPr>
        <w:t xml:space="preserve">. In LTE-V2X, </w:t>
      </w:r>
      <w:r>
        <w:rPr>
          <w:lang w:val="en-GB"/>
        </w:rPr>
        <w:t xml:space="preserve">UE </w:t>
      </w:r>
      <w:r w:rsidR="000D582D">
        <w:rPr>
          <w:lang w:val="en-GB"/>
        </w:rPr>
        <w:t xml:space="preserve">processes sidelink transmissions within sensing window in a past and tries </w:t>
      </w:r>
      <w:r>
        <w:rPr>
          <w:lang w:val="en-GB"/>
        </w:rPr>
        <w:t>to avoid sidelink transmission on occupied resources</w:t>
      </w:r>
      <w:r w:rsidR="008046E7">
        <w:rPr>
          <w:lang w:val="en-GB"/>
        </w:rPr>
        <w:t xml:space="preserve"> indicated by reservation signalling</w:t>
      </w:r>
      <w:r>
        <w:rPr>
          <w:lang w:val="en-GB"/>
        </w:rPr>
        <w:t>.</w:t>
      </w:r>
    </w:p>
    <w:p w:rsidR="008B3B55" w:rsidRDefault="008B3B55" w:rsidP="006B6BC7">
      <w:pPr>
        <w:pStyle w:val="3GPPText"/>
        <w:numPr>
          <w:ilvl w:val="0"/>
          <w:numId w:val="10"/>
        </w:numPr>
        <w:rPr>
          <w:lang w:val="en-GB"/>
        </w:rPr>
      </w:pPr>
    </w:p>
    <w:p w:rsidR="008B3B55" w:rsidRPr="004B003E" w:rsidRDefault="008B3B55" w:rsidP="006B6BC7">
      <w:pPr>
        <w:pStyle w:val="3GPPText"/>
        <w:numPr>
          <w:ilvl w:val="1"/>
          <w:numId w:val="10"/>
        </w:numPr>
        <w:rPr>
          <w:b/>
          <w:lang w:val="en-GB"/>
        </w:rPr>
      </w:pPr>
      <w:r w:rsidRPr="004B003E">
        <w:rPr>
          <w:b/>
          <w:lang w:val="en-GB"/>
        </w:rPr>
        <w:t xml:space="preserve">LTE-V2X sidelink radio-protocol </w:t>
      </w:r>
      <w:r w:rsidR="00B86EC3" w:rsidRPr="004B003E">
        <w:rPr>
          <w:b/>
          <w:lang w:val="en-GB"/>
        </w:rPr>
        <w:t xml:space="preserve">is </w:t>
      </w:r>
      <w:r w:rsidRPr="004B003E">
        <w:rPr>
          <w:b/>
          <w:lang w:val="en-GB"/>
        </w:rPr>
        <w:t xml:space="preserve">optimized for </w:t>
      </w:r>
      <w:r w:rsidR="00B86EC3" w:rsidRPr="004B003E">
        <w:rPr>
          <w:b/>
          <w:lang w:val="en-GB"/>
        </w:rPr>
        <w:t>periodic traffic</w:t>
      </w:r>
    </w:p>
    <w:p w:rsidR="008B3B55" w:rsidRDefault="008B3B55" w:rsidP="00A61CB6">
      <w:pPr>
        <w:pStyle w:val="3GPPH2"/>
      </w:pPr>
      <w:r>
        <w:lastRenderedPageBreak/>
        <w:t>Aperiodic Traffic</w:t>
      </w:r>
    </w:p>
    <w:p w:rsidR="00B86EC3" w:rsidRDefault="008B3B55" w:rsidP="008B3B55">
      <w:pPr>
        <w:pStyle w:val="3GPPText"/>
        <w:rPr>
          <w:lang w:val="en-GB"/>
        </w:rPr>
      </w:pPr>
      <w:r>
        <w:rPr>
          <w:lang w:val="en-GB"/>
        </w:rPr>
        <w:t xml:space="preserve">The </w:t>
      </w:r>
      <w:r w:rsidR="00B86EC3">
        <w:rPr>
          <w:lang w:val="en-GB"/>
        </w:rPr>
        <w:t xml:space="preserve">design </w:t>
      </w:r>
      <w:r>
        <w:rPr>
          <w:lang w:val="en-GB"/>
        </w:rPr>
        <w:t xml:space="preserve">principles </w:t>
      </w:r>
      <w:r w:rsidR="00B86EC3">
        <w:rPr>
          <w:lang w:val="en-GB"/>
        </w:rPr>
        <w:t>used to handle periodic tra</w:t>
      </w:r>
      <w:r w:rsidR="00C75F67">
        <w:rPr>
          <w:lang w:val="en-GB"/>
        </w:rPr>
        <w:t xml:space="preserve">ffic are </w:t>
      </w:r>
      <w:r w:rsidR="00B86EC3">
        <w:rPr>
          <w:lang w:val="en-GB"/>
        </w:rPr>
        <w:t>not directly appli</w:t>
      </w:r>
      <w:r w:rsidR="00C75F67">
        <w:rPr>
          <w:lang w:val="en-GB"/>
        </w:rPr>
        <w:t xml:space="preserve">cable </w:t>
      </w:r>
      <w:r w:rsidR="00B86EC3">
        <w:rPr>
          <w:lang w:val="en-GB"/>
        </w:rPr>
        <w:t>for aperiodic traffic given that resource reservation mechanism may not work properly due to almost non-predictable packet arrival time. In general, it is possible to apply principles of over-reservation</w:t>
      </w:r>
      <w:r w:rsidR="00C75F67">
        <w:rPr>
          <w:lang w:val="en-GB"/>
        </w:rPr>
        <w:t>,</w:t>
      </w:r>
      <w:r w:rsidR="00B86EC3">
        <w:rPr>
          <w:lang w:val="en-GB"/>
        </w:rPr>
        <w:t xml:space="preserve"> but those are likely degrade performance. Therefore the sensing principles used for aperiodic traffic should be different.</w:t>
      </w:r>
      <w:r w:rsidR="000546BF">
        <w:rPr>
          <w:lang w:val="en-GB"/>
        </w:rPr>
        <w:t xml:space="preserve"> </w:t>
      </w:r>
      <w:r w:rsidR="00B86EC3">
        <w:rPr>
          <w:lang w:val="en-GB"/>
        </w:rPr>
        <w:t>I</w:t>
      </w:r>
      <w:r w:rsidR="00F852AA">
        <w:rPr>
          <w:lang w:val="en-GB"/>
        </w:rPr>
        <w:t>n particular,</w:t>
      </w:r>
      <w:r w:rsidR="00B86EC3">
        <w:rPr>
          <w:lang w:val="en-GB"/>
        </w:rPr>
        <w:t xml:space="preserve"> the small scale sens</w:t>
      </w:r>
      <w:r w:rsidR="000546BF">
        <w:rPr>
          <w:lang w:val="en-GB"/>
        </w:rPr>
        <w:t>ing</w:t>
      </w:r>
      <w:r w:rsidR="00B86EC3">
        <w:rPr>
          <w:lang w:val="en-GB"/>
        </w:rPr>
        <w:t xml:space="preserve"> based on </w:t>
      </w:r>
      <w:r w:rsidR="00F852AA">
        <w:rPr>
          <w:lang w:val="en-GB"/>
        </w:rPr>
        <w:t xml:space="preserve">listen before talk (LBT) </w:t>
      </w:r>
      <w:r w:rsidR="000546BF">
        <w:rPr>
          <w:lang w:val="en-GB"/>
        </w:rPr>
        <w:t>mechanisms</w:t>
      </w:r>
      <w:r w:rsidR="00B86EC3">
        <w:rPr>
          <w:lang w:val="en-GB"/>
        </w:rPr>
        <w:t xml:space="preserve"> can give an </w:t>
      </w:r>
      <w:r w:rsidR="00F852AA">
        <w:rPr>
          <w:lang w:val="en-GB"/>
        </w:rPr>
        <w:t xml:space="preserve">advantage in avoiding collisions when multiple UEs </w:t>
      </w:r>
      <w:r w:rsidR="000546BF">
        <w:rPr>
          <w:lang w:val="en-GB"/>
        </w:rPr>
        <w:t xml:space="preserve">compete for </w:t>
      </w:r>
      <w:r w:rsidR="00F852AA">
        <w:rPr>
          <w:lang w:val="en-GB"/>
        </w:rPr>
        <w:t>resources.</w:t>
      </w:r>
    </w:p>
    <w:p w:rsidR="00F852AA" w:rsidRDefault="00F852AA" w:rsidP="006B6BC7">
      <w:pPr>
        <w:pStyle w:val="3GPPText"/>
        <w:numPr>
          <w:ilvl w:val="0"/>
          <w:numId w:val="10"/>
        </w:numPr>
        <w:rPr>
          <w:lang w:val="en-GB"/>
        </w:rPr>
      </w:pPr>
    </w:p>
    <w:p w:rsidR="000D582D" w:rsidRPr="004B003E" w:rsidRDefault="000D582D" w:rsidP="006B6BC7">
      <w:pPr>
        <w:pStyle w:val="3GPPText"/>
        <w:numPr>
          <w:ilvl w:val="1"/>
          <w:numId w:val="10"/>
        </w:numPr>
        <w:rPr>
          <w:b/>
          <w:lang w:val="en-GB"/>
        </w:rPr>
      </w:pPr>
      <w:r w:rsidRPr="004B003E">
        <w:rPr>
          <w:b/>
          <w:lang w:val="en-GB"/>
        </w:rPr>
        <w:t>LTE-V2X sidelink radio-protocol is not optimized for aperiodic traffic</w:t>
      </w:r>
    </w:p>
    <w:p w:rsidR="00F852AA" w:rsidRPr="004B003E" w:rsidRDefault="00F852AA" w:rsidP="006B6BC7">
      <w:pPr>
        <w:pStyle w:val="3GPPText"/>
        <w:numPr>
          <w:ilvl w:val="1"/>
          <w:numId w:val="10"/>
        </w:numPr>
        <w:rPr>
          <w:b/>
          <w:lang w:val="en-GB"/>
        </w:rPr>
      </w:pPr>
      <w:r w:rsidRPr="004B003E">
        <w:rPr>
          <w:b/>
          <w:lang w:val="en-GB"/>
        </w:rPr>
        <w:t xml:space="preserve">Sensing and resource selection principles for aperiodic traffic are </w:t>
      </w:r>
      <w:r w:rsidR="000D582D" w:rsidRPr="004B003E">
        <w:rPr>
          <w:b/>
          <w:lang w:val="en-GB"/>
        </w:rPr>
        <w:t xml:space="preserve">fundamentally </w:t>
      </w:r>
      <w:r w:rsidRPr="004B003E">
        <w:rPr>
          <w:b/>
          <w:lang w:val="en-GB"/>
        </w:rPr>
        <w:t>different</w:t>
      </w:r>
      <w:r w:rsidR="000D582D" w:rsidRPr="004B003E">
        <w:rPr>
          <w:b/>
          <w:lang w:val="en-GB"/>
        </w:rPr>
        <w:t xml:space="preserve"> </w:t>
      </w:r>
    </w:p>
    <w:p w:rsidR="00F852AA" w:rsidRDefault="00F852AA" w:rsidP="00A61CB6">
      <w:pPr>
        <w:pStyle w:val="3GPPH2"/>
      </w:pPr>
      <w:r>
        <w:t>Combination of Periodic and Aperiodic Traffic</w:t>
      </w:r>
    </w:p>
    <w:p w:rsidR="00F852AA" w:rsidRDefault="00F852AA" w:rsidP="00F852AA">
      <w:pPr>
        <w:pStyle w:val="3GPPText"/>
        <w:rPr>
          <w:lang w:val="en-GB"/>
        </w:rPr>
      </w:pPr>
      <w:r>
        <w:rPr>
          <w:lang w:val="en-GB"/>
        </w:rPr>
        <w:t xml:space="preserve">Given that </w:t>
      </w:r>
      <w:r w:rsidR="00EB347A">
        <w:rPr>
          <w:lang w:val="en-GB"/>
        </w:rPr>
        <w:t>in practical systems</w:t>
      </w:r>
      <w:r w:rsidR="008046E7">
        <w:rPr>
          <w:lang w:val="en-GB"/>
        </w:rPr>
        <w:t>,</w:t>
      </w:r>
      <w:r w:rsidR="00EB347A">
        <w:rPr>
          <w:lang w:val="en-GB"/>
        </w:rPr>
        <w:t xml:space="preserve"> we may see a combination of periodic and aperiodic traffic, the NR-V2X design should also efficiently handle this practical scenario. It means that sensing and resource selection procedures defined by NR-V2X technology should be consistent with each other </w:t>
      </w:r>
      <w:r w:rsidR="006329C4">
        <w:rPr>
          <w:lang w:val="en-GB"/>
        </w:rPr>
        <w:t>and possibly complement each other.</w:t>
      </w:r>
    </w:p>
    <w:p w:rsidR="00F852AA" w:rsidRDefault="00F852AA" w:rsidP="006B6BC7">
      <w:pPr>
        <w:pStyle w:val="3GPPText"/>
        <w:numPr>
          <w:ilvl w:val="0"/>
          <w:numId w:val="10"/>
        </w:numPr>
        <w:rPr>
          <w:lang w:val="en-GB"/>
        </w:rPr>
      </w:pPr>
    </w:p>
    <w:p w:rsidR="00F852AA" w:rsidRPr="004B003E" w:rsidRDefault="00F852AA" w:rsidP="006B6BC7">
      <w:pPr>
        <w:pStyle w:val="3GPPText"/>
        <w:numPr>
          <w:ilvl w:val="1"/>
          <w:numId w:val="10"/>
        </w:numPr>
        <w:rPr>
          <w:b/>
          <w:lang w:val="en-GB"/>
        </w:rPr>
      </w:pPr>
      <w:r w:rsidRPr="004B003E">
        <w:rPr>
          <w:b/>
          <w:lang w:val="en-GB"/>
        </w:rPr>
        <w:t xml:space="preserve">NR-V2X </w:t>
      </w:r>
      <w:r w:rsidR="002D1829" w:rsidRPr="004B003E">
        <w:rPr>
          <w:b/>
          <w:lang w:val="en-GB"/>
        </w:rPr>
        <w:t xml:space="preserve">sidelink </w:t>
      </w:r>
      <w:r w:rsidRPr="004B003E">
        <w:rPr>
          <w:b/>
          <w:lang w:val="en-GB"/>
        </w:rPr>
        <w:t>design should strive to optimally support</w:t>
      </w:r>
      <w:r w:rsidR="002D1829" w:rsidRPr="004B003E">
        <w:rPr>
          <w:b/>
          <w:lang w:val="en-GB"/>
        </w:rPr>
        <w:t>:</w:t>
      </w:r>
      <w:r w:rsidRPr="004B003E">
        <w:rPr>
          <w:b/>
          <w:lang w:val="en-GB"/>
        </w:rPr>
        <w:t xml:space="preserve"> </w:t>
      </w:r>
      <w:r w:rsidR="000D582D" w:rsidRPr="004B003E">
        <w:rPr>
          <w:b/>
          <w:lang w:val="en-GB"/>
        </w:rPr>
        <w:t xml:space="preserve">1) </w:t>
      </w:r>
      <w:r w:rsidR="00EB347A" w:rsidRPr="004B003E">
        <w:rPr>
          <w:b/>
          <w:lang w:val="en-GB"/>
        </w:rPr>
        <w:t>periodic</w:t>
      </w:r>
      <w:r w:rsidR="000D582D" w:rsidRPr="004B003E">
        <w:rPr>
          <w:b/>
          <w:lang w:val="en-GB"/>
        </w:rPr>
        <w:t xml:space="preserve"> traffic; 2) </w:t>
      </w:r>
      <w:r w:rsidRPr="004B003E">
        <w:rPr>
          <w:b/>
          <w:lang w:val="en-GB"/>
        </w:rPr>
        <w:t>aperiodic traffic</w:t>
      </w:r>
      <w:r w:rsidR="000D582D" w:rsidRPr="004B003E">
        <w:rPr>
          <w:b/>
          <w:lang w:val="en-GB"/>
        </w:rPr>
        <w:t>; and 3) mix of periodic and aperiodic traffic</w:t>
      </w:r>
      <w:r w:rsidR="002D1829" w:rsidRPr="004B003E">
        <w:rPr>
          <w:b/>
          <w:lang w:val="en-GB"/>
        </w:rPr>
        <w:t>s</w:t>
      </w:r>
    </w:p>
    <w:p w:rsidR="000546BF" w:rsidRPr="004B003E" w:rsidRDefault="000546BF" w:rsidP="006B6BC7">
      <w:pPr>
        <w:pStyle w:val="3GPPText"/>
        <w:numPr>
          <w:ilvl w:val="1"/>
          <w:numId w:val="10"/>
        </w:numPr>
        <w:rPr>
          <w:b/>
          <w:lang w:val="en-GB"/>
        </w:rPr>
      </w:pPr>
      <w:r w:rsidRPr="004B003E">
        <w:rPr>
          <w:b/>
          <w:lang w:val="en-GB"/>
        </w:rPr>
        <w:t>NR-V2X sensing and resource selection procedures for periodic and aperiodic traffic</w:t>
      </w:r>
      <w:r w:rsidR="00F35A9C">
        <w:rPr>
          <w:b/>
          <w:lang w:val="en-GB"/>
        </w:rPr>
        <w:t>s</w:t>
      </w:r>
      <w:r w:rsidRPr="004B003E">
        <w:rPr>
          <w:b/>
          <w:lang w:val="en-GB"/>
        </w:rPr>
        <w:t xml:space="preserve"> </w:t>
      </w:r>
      <w:r w:rsidR="000D582D" w:rsidRPr="004B003E">
        <w:rPr>
          <w:b/>
          <w:lang w:val="en-GB"/>
        </w:rPr>
        <w:t xml:space="preserve">should strive to </w:t>
      </w:r>
      <w:r w:rsidRPr="004B003E">
        <w:rPr>
          <w:b/>
          <w:lang w:val="en-GB"/>
        </w:rPr>
        <w:t>be compatible and complement each other</w:t>
      </w:r>
    </w:p>
    <w:p w:rsidR="00F852AA" w:rsidRDefault="00F852AA" w:rsidP="00F852AA">
      <w:pPr>
        <w:pStyle w:val="3GPPH1"/>
        <w:ind w:left="425" w:hanging="425"/>
      </w:pPr>
      <w:r>
        <w:t>Sidelink Sensing and Resource Selection Principles</w:t>
      </w:r>
    </w:p>
    <w:p w:rsidR="000546BF" w:rsidRPr="000546BF" w:rsidRDefault="000546BF" w:rsidP="000546BF">
      <w:pPr>
        <w:pStyle w:val="3GPPText"/>
        <w:rPr>
          <w:lang w:val="en-GB"/>
        </w:rPr>
      </w:pPr>
      <w:r>
        <w:rPr>
          <w:lang w:val="en-GB"/>
        </w:rPr>
        <w:t xml:space="preserve">In this section, we discuss principles of large and small-scale sensing and resource selection procedures that </w:t>
      </w:r>
      <w:r w:rsidR="002D1829">
        <w:rPr>
          <w:lang w:val="en-GB"/>
        </w:rPr>
        <w:t xml:space="preserve">can </w:t>
      </w:r>
      <w:r>
        <w:rPr>
          <w:lang w:val="en-GB"/>
        </w:rPr>
        <w:t xml:space="preserve">be </w:t>
      </w:r>
      <w:r w:rsidR="002D1829">
        <w:rPr>
          <w:lang w:val="en-GB"/>
        </w:rPr>
        <w:t xml:space="preserve">considered as candidates </w:t>
      </w:r>
      <w:r>
        <w:rPr>
          <w:lang w:val="en-GB"/>
        </w:rPr>
        <w:t>for NR-V2X.</w:t>
      </w:r>
      <w:r w:rsidR="00C22334">
        <w:rPr>
          <w:lang w:val="en-GB"/>
        </w:rPr>
        <w:t xml:space="preserve"> By large scale sensing term, we denote procedures for resource selection based on long-term historic observations, similar to those used in LTE-V2X sidelink. Small scale sensing term denotes procedures for resource selection based on instantaneous sensing results.</w:t>
      </w:r>
    </w:p>
    <w:p w:rsidR="00A61CB6" w:rsidRDefault="00A97999" w:rsidP="00A61CB6">
      <w:pPr>
        <w:pStyle w:val="3GPPH2"/>
      </w:pPr>
      <w:r>
        <w:t>Large Scale Sensing</w:t>
      </w:r>
    </w:p>
    <w:p w:rsidR="003275E8" w:rsidRDefault="0053192F" w:rsidP="00C00138">
      <w:pPr>
        <w:pStyle w:val="3GPPText"/>
      </w:pPr>
      <w:r>
        <w:rPr>
          <w:lang w:val="en-GB"/>
        </w:rPr>
        <w:t>The LTE-V2X sidelink sensing and resource selection procedure can be considere</w:t>
      </w:r>
      <w:r w:rsidR="003433E7">
        <w:rPr>
          <w:lang w:val="en-GB"/>
        </w:rPr>
        <w:t xml:space="preserve">d as </w:t>
      </w:r>
      <w:r w:rsidR="00C00138">
        <w:rPr>
          <w:lang w:val="en-GB"/>
        </w:rPr>
        <w:t xml:space="preserve">a baseline </w:t>
      </w:r>
      <w:r w:rsidR="003433E7">
        <w:rPr>
          <w:lang w:val="en-GB"/>
        </w:rPr>
        <w:t>example of large scale sensing procedure.</w:t>
      </w:r>
      <w:r w:rsidR="00C00138">
        <w:rPr>
          <w:lang w:val="en-GB"/>
        </w:rPr>
        <w:t xml:space="preserve"> </w:t>
      </w:r>
      <w:r w:rsidR="00C00138">
        <w:t xml:space="preserve">The main motivation behind large scale sensing procedure is to </w:t>
      </w:r>
      <w:r w:rsidR="003275E8">
        <w:t xml:space="preserve">avoid </w:t>
      </w:r>
      <w:r w:rsidR="00C00138">
        <w:t xml:space="preserve">transmissions on reserved resources indicated by other UEs </w:t>
      </w:r>
      <w:r w:rsidR="008F5921">
        <w:t xml:space="preserve">and detected </w:t>
      </w:r>
      <w:r w:rsidR="00C00138">
        <w:t>within sensing window</w:t>
      </w:r>
      <w:r w:rsidR="008F5921">
        <w:t xml:space="preserve"> in the past</w:t>
      </w:r>
      <w:r w:rsidR="00C00138">
        <w:t>. In order to accomplish this, UE processes sidelink control channel</w:t>
      </w:r>
      <w:r w:rsidR="00F63D2A">
        <w:t>s</w:t>
      </w:r>
      <w:r w:rsidR="00C00138">
        <w:t xml:space="preserve"> and performs measurements </w:t>
      </w:r>
      <w:r w:rsidR="003275E8">
        <w:t xml:space="preserve">in </w:t>
      </w:r>
      <w:r w:rsidR="00BF545E">
        <w:t xml:space="preserve">sidelink </w:t>
      </w:r>
      <w:r w:rsidR="003275E8">
        <w:t xml:space="preserve">sensing window to determine a </w:t>
      </w:r>
      <w:r w:rsidR="008F5921">
        <w:t xml:space="preserve">set of </w:t>
      </w:r>
      <w:r w:rsidR="003275E8">
        <w:t>candidate resource</w:t>
      </w:r>
      <w:r w:rsidR="008F5921">
        <w:t>s</w:t>
      </w:r>
      <w:r w:rsidR="003275E8">
        <w:t xml:space="preserve"> within </w:t>
      </w:r>
      <w:r w:rsidR="008F5921">
        <w:t xml:space="preserve">future </w:t>
      </w:r>
      <w:r w:rsidR="003275E8">
        <w:t>resource selection window</w:t>
      </w:r>
      <w:r w:rsidR="00063693">
        <w:t xml:space="preserve">, where final resource is randomly selected from </w:t>
      </w:r>
      <w:r w:rsidR="008F5921">
        <w:t xml:space="preserve">the set of </w:t>
      </w:r>
      <w:r w:rsidR="00063693">
        <w:t xml:space="preserve">candidate </w:t>
      </w:r>
      <w:r w:rsidR="008F5921">
        <w:t>resources</w:t>
      </w:r>
      <w:r w:rsidR="003275E8">
        <w:t>.</w:t>
      </w:r>
    </w:p>
    <w:p w:rsidR="003433E7" w:rsidRPr="005E2FE9" w:rsidRDefault="005E2FE9" w:rsidP="0053192F">
      <w:pPr>
        <w:pStyle w:val="3GPPText"/>
        <w:rPr>
          <w:lang w:val="en-GB"/>
        </w:rPr>
      </w:pPr>
      <w:r w:rsidRPr="005E2FE9">
        <w:rPr>
          <w:lang w:val="en-GB"/>
        </w:rPr>
        <w:t>The following p</w:t>
      </w:r>
      <w:r w:rsidR="003433E7" w:rsidRPr="005E2FE9">
        <w:rPr>
          <w:lang w:val="en-GB"/>
        </w:rPr>
        <w:t>otential enhancements</w:t>
      </w:r>
      <w:r w:rsidRPr="005E2FE9">
        <w:rPr>
          <w:lang w:val="en-GB"/>
        </w:rPr>
        <w:t xml:space="preserve"> can be </w:t>
      </w:r>
      <w:r w:rsidR="00063693">
        <w:rPr>
          <w:lang w:val="en-GB"/>
        </w:rPr>
        <w:t xml:space="preserve">further studied </w:t>
      </w:r>
      <w:r w:rsidRPr="005E2FE9">
        <w:rPr>
          <w:lang w:val="en-GB"/>
        </w:rPr>
        <w:t>for eV2X periodic services</w:t>
      </w:r>
      <w:r w:rsidR="008046E7">
        <w:rPr>
          <w:lang w:val="en-GB"/>
        </w:rPr>
        <w:t>:</w:t>
      </w:r>
    </w:p>
    <w:p w:rsidR="005E2FE9" w:rsidRDefault="008F5921" w:rsidP="003433E7">
      <w:pPr>
        <w:pStyle w:val="3GPPAgreements"/>
      </w:pPr>
      <w:r>
        <w:t>C</w:t>
      </w:r>
      <w:r w:rsidR="005E2FE9">
        <w:t xml:space="preserve">ollisions </w:t>
      </w:r>
      <w:r>
        <w:t xml:space="preserve">handling </w:t>
      </w:r>
      <w:r w:rsidR="005E2FE9">
        <w:t xml:space="preserve">in case of simultaneous </w:t>
      </w:r>
      <w:r w:rsidR="00063693">
        <w:t>resource (</w:t>
      </w:r>
      <w:r w:rsidR="005E2FE9">
        <w:t>re</w:t>
      </w:r>
      <w:r w:rsidR="00063693">
        <w:t>)-</w:t>
      </w:r>
      <w:r w:rsidR="005E2FE9">
        <w:t>selection</w:t>
      </w:r>
      <w:r w:rsidR="00523957">
        <w:t>;</w:t>
      </w:r>
    </w:p>
    <w:p w:rsidR="003433E7" w:rsidRDefault="008F5921" w:rsidP="003433E7">
      <w:pPr>
        <w:pStyle w:val="3GPPAgreements"/>
      </w:pPr>
      <w:r>
        <w:t>Configurable</w:t>
      </w:r>
      <w:r w:rsidR="00F63D2A">
        <w:t xml:space="preserve"> sensing </w:t>
      </w:r>
      <w:r w:rsidR="003433E7">
        <w:t xml:space="preserve">window </w:t>
      </w:r>
      <w:r w:rsidR="00F63D2A">
        <w:t xml:space="preserve">(e.g. </w:t>
      </w:r>
      <w:r>
        <w:t>based on</w:t>
      </w:r>
      <w:r w:rsidR="00F63D2A">
        <w:t xml:space="preserve"> </w:t>
      </w:r>
      <w:r w:rsidR="005E2FE9">
        <w:t xml:space="preserve">maximum </w:t>
      </w:r>
      <w:r>
        <w:t xml:space="preserve">reservation interval </w:t>
      </w:r>
      <w:r w:rsidR="005E2FE9">
        <w:t>in the system</w:t>
      </w:r>
      <w:r w:rsidR="00F63D2A">
        <w:t>)</w:t>
      </w:r>
      <w:r w:rsidR="00523957">
        <w:t>;</w:t>
      </w:r>
    </w:p>
    <w:p w:rsidR="003433E7" w:rsidRDefault="00523957" w:rsidP="003433E7">
      <w:pPr>
        <w:pStyle w:val="3GPPAgreements"/>
      </w:pPr>
      <w:r>
        <w:t>Dynamic r</w:t>
      </w:r>
      <w:r w:rsidR="003433E7">
        <w:t xml:space="preserve">esource selection window </w:t>
      </w:r>
      <w:r>
        <w:t xml:space="preserve">duration </w:t>
      </w:r>
      <w:r w:rsidR="00923AB7">
        <w:t xml:space="preserve">(e.g. derived </w:t>
      </w:r>
      <w:r>
        <w:t xml:space="preserve">based on </w:t>
      </w:r>
      <w:r w:rsidR="003433E7">
        <w:t>packet delay budget</w:t>
      </w:r>
      <w:r w:rsidR="00923AB7">
        <w:t>)</w:t>
      </w:r>
      <w:r>
        <w:t>;</w:t>
      </w:r>
    </w:p>
    <w:p w:rsidR="005E2FE9" w:rsidRDefault="005E2FE9" w:rsidP="003433E7">
      <w:pPr>
        <w:pStyle w:val="3GPPAgreements"/>
      </w:pPr>
      <w:r>
        <w:t>Physical structure and multiplexing of PSCCH and PSSCH</w:t>
      </w:r>
      <w:r w:rsidR="00523957">
        <w:t>;</w:t>
      </w:r>
    </w:p>
    <w:p w:rsidR="003433E7" w:rsidRPr="00923AB7" w:rsidRDefault="005E2FE9" w:rsidP="008F5921">
      <w:pPr>
        <w:pStyle w:val="3GPPAgreements"/>
        <w:rPr>
          <w:lang w:val="en-GB"/>
        </w:rPr>
      </w:pPr>
      <w:r>
        <w:t xml:space="preserve">Resource (re)-selection conditions </w:t>
      </w:r>
      <w:r w:rsidR="00923AB7">
        <w:t xml:space="preserve">and </w:t>
      </w:r>
      <w:r>
        <w:t>triggers</w:t>
      </w:r>
      <w:r w:rsidR="00523957">
        <w:t>;</w:t>
      </w:r>
    </w:p>
    <w:p w:rsidR="00923AB7" w:rsidRPr="001E566F" w:rsidRDefault="00923AB7" w:rsidP="008F5921">
      <w:pPr>
        <w:pStyle w:val="3GPPAgreements"/>
        <w:rPr>
          <w:lang w:val="en-GB"/>
        </w:rPr>
      </w:pPr>
      <w:r>
        <w:t>Priority handling enhancements</w:t>
      </w:r>
    </w:p>
    <w:p w:rsidR="001E566F" w:rsidRDefault="001E566F" w:rsidP="003F4B6C">
      <w:pPr>
        <w:pStyle w:val="3GPPText"/>
      </w:pPr>
    </w:p>
    <w:p w:rsidR="008B34B6" w:rsidRPr="001E566F" w:rsidRDefault="008B34B6" w:rsidP="003F4B6C">
      <w:pPr>
        <w:pStyle w:val="3GPPText"/>
      </w:pPr>
    </w:p>
    <w:p w:rsidR="001E566F" w:rsidRDefault="001E566F" w:rsidP="006B6BC7">
      <w:pPr>
        <w:pStyle w:val="ListParagraph"/>
        <w:numPr>
          <w:ilvl w:val="0"/>
          <w:numId w:val="11"/>
        </w:numPr>
      </w:pPr>
    </w:p>
    <w:p w:rsidR="001E566F" w:rsidRPr="004B003E" w:rsidRDefault="001E566F" w:rsidP="006B6BC7">
      <w:pPr>
        <w:pStyle w:val="3GPPText"/>
        <w:numPr>
          <w:ilvl w:val="1"/>
          <w:numId w:val="11"/>
        </w:numPr>
        <w:rPr>
          <w:b/>
        </w:rPr>
      </w:pPr>
      <w:r w:rsidRPr="004B003E">
        <w:rPr>
          <w:b/>
        </w:rPr>
        <w:t>For periodic traffic, study benefits of additional enhancements to LTE V2X sensing and resource selection procedure including the following aspects:</w:t>
      </w:r>
    </w:p>
    <w:p w:rsidR="001E566F" w:rsidRPr="004B003E" w:rsidRDefault="001E566F" w:rsidP="006B6BC7">
      <w:pPr>
        <w:pStyle w:val="3GPPAgreements"/>
        <w:numPr>
          <w:ilvl w:val="2"/>
          <w:numId w:val="11"/>
        </w:numPr>
        <w:rPr>
          <w:b/>
        </w:rPr>
      </w:pPr>
      <w:r w:rsidRPr="004B003E">
        <w:rPr>
          <w:b/>
        </w:rPr>
        <w:t>Collisions handling in case of simultaneous resource (re)-selection;</w:t>
      </w:r>
    </w:p>
    <w:p w:rsidR="001E566F" w:rsidRPr="004B003E" w:rsidRDefault="001E566F" w:rsidP="006B6BC7">
      <w:pPr>
        <w:pStyle w:val="3GPPAgreements"/>
        <w:numPr>
          <w:ilvl w:val="2"/>
          <w:numId w:val="11"/>
        </w:numPr>
        <w:rPr>
          <w:b/>
        </w:rPr>
      </w:pPr>
      <w:r w:rsidRPr="004B003E">
        <w:rPr>
          <w:b/>
        </w:rPr>
        <w:t>Configurable sensing window (e.g. based on maximum reservation interval in the system);</w:t>
      </w:r>
    </w:p>
    <w:p w:rsidR="001E566F" w:rsidRPr="004B003E" w:rsidRDefault="001E566F" w:rsidP="006B6BC7">
      <w:pPr>
        <w:pStyle w:val="3GPPAgreements"/>
        <w:numPr>
          <w:ilvl w:val="2"/>
          <w:numId w:val="11"/>
        </w:numPr>
        <w:rPr>
          <w:b/>
        </w:rPr>
      </w:pPr>
      <w:r w:rsidRPr="004B003E">
        <w:rPr>
          <w:b/>
        </w:rPr>
        <w:t>Dynamic resource selection window (e.g. derived based on packet delay budget);</w:t>
      </w:r>
    </w:p>
    <w:p w:rsidR="001E566F" w:rsidRPr="004B003E" w:rsidRDefault="001E566F" w:rsidP="006B6BC7">
      <w:pPr>
        <w:pStyle w:val="3GPPAgreements"/>
        <w:numPr>
          <w:ilvl w:val="2"/>
          <w:numId w:val="11"/>
        </w:numPr>
        <w:rPr>
          <w:b/>
        </w:rPr>
      </w:pPr>
      <w:r w:rsidRPr="004B003E">
        <w:rPr>
          <w:b/>
        </w:rPr>
        <w:t>Physical structure and multiplexing of PSCCH and PSSCH;</w:t>
      </w:r>
    </w:p>
    <w:p w:rsidR="001E566F" w:rsidRPr="004B003E" w:rsidRDefault="001E566F" w:rsidP="006B6BC7">
      <w:pPr>
        <w:pStyle w:val="3GPPAgreements"/>
        <w:numPr>
          <w:ilvl w:val="2"/>
          <w:numId w:val="11"/>
        </w:numPr>
        <w:rPr>
          <w:b/>
          <w:lang w:val="en-GB"/>
        </w:rPr>
      </w:pPr>
      <w:r w:rsidRPr="004B003E">
        <w:rPr>
          <w:b/>
        </w:rPr>
        <w:t>Resource (re)-selection conditions and triggers;</w:t>
      </w:r>
    </w:p>
    <w:p w:rsidR="001E566F" w:rsidRPr="004B003E" w:rsidRDefault="001E566F" w:rsidP="006B6BC7">
      <w:pPr>
        <w:pStyle w:val="3GPPAgreements"/>
        <w:numPr>
          <w:ilvl w:val="2"/>
          <w:numId w:val="11"/>
        </w:numPr>
        <w:rPr>
          <w:b/>
          <w:lang w:val="en-GB"/>
        </w:rPr>
      </w:pPr>
      <w:r w:rsidRPr="004B003E">
        <w:rPr>
          <w:b/>
        </w:rPr>
        <w:t>Priority handling enhancements;</w:t>
      </w:r>
    </w:p>
    <w:p w:rsidR="001E566F" w:rsidRPr="001E566F" w:rsidRDefault="001E566F" w:rsidP="001E566F"/>
    <w:p w:rsidR="00F852AA" w:rsidRDefault="002D1829" w:rsidP="00F852AA">
      <w:pPr>
        <w:pStyle w:val="3GPPH2"/>
      </w:pPr>
      <w:bookmarkStart w:id="2" w:name="_Ref521603738"/>
      <w:r>
        <w:t>Small Scale Sensing</w:t>
      </w:r>
      <w:bookmarkEnd w:id="2"/>
    </w:p>
    <w:p w:rsidR="00923AB7" w:rsidRDefault="00923AB7" w:rsidP="002D1829">
      <w:pPr>
        <w:pStyle w:val="3GPPText"/>
      </w:pPr>
      <w:r>
        <w:t xml:space="preserve">The small scale sensing can be beneficial for multiple </w:t>
      </w:r>
      <w:r w:rsidR="002D1829">
        <w:t>reasons</w:t>
      </w:r>
      <w:r>
        <w:t>. First of all</w:t>
      </w:r>
      <w:r w:rsidR="002D1829">
        <w:t>,</w:t>
      </w:r>
      <w:r>
        <w:t xml:space="preserve"> it can serve as a complementary procedure on top of large scale sensing procedure to address the potential issue of collisions in case of simultaneous resource </w:t>
      </w:r>
      <w:r w:rsidR="002D1829">
        <w:t>(</w:t>
      </w:r>
      <w:r>
        <w:t>re</w:t>
      </w:r>
      <w:r w:rsidR="002D1829">
        <w:t>)-</w:t>
      </w:r>
      <w:r>
        <w:t xml:space="preserve">selection. At second, the small scale sensing may </w:t>
      </w:r>
      <w:r w:rsidR="00F35A9C">
        <w:t xml:space="preserve">be beneficial for aperiodic traffic </w:t>
      </w:r>
      <w:r>
        <w:t>handling</w:t>
      </w:r>
      <w:r w:rsidR="002D1829">
        <w:t>,</w:t>
      </w:r>
      <w:r>
        <w:t xml:space="preserve"> where large scale sensing is expected to provide degraded performance.</w:t>
      </w:r>
    </w:p>
    <w:p w:rsidR="00923AB7" w:rsidRDefault="00923AB7" w:rsidP="002D1829">
      <w:pPr>
        <w:pStyle w:val="3GPPText"/>
      </w:pPr>
      <w:r>
        <w:t>The basic principle of small scale sensing i</w:t>
      </w:r>
      <w:r w:rsidR="00AC25CC">
        <w:t>s</w:t>
      </w:r>
      <w:r>
        <w:t xml:space="preserve"> to listen the medium before transmission and access </w:t>
      </w:r>
      <w:r w:rsidR="002D1829">
        <w:t xml:space="preserve">channel </w:t>
      </w:r>
      <w:r>
        <w:t xml:space="preserve">if </w:t>
      </w:r>
      <w:r w:rsidR="002D1829">
        <w:t xml:space="preserve">sidelink </w:t>
      </w:r>
      <w:r>
        <w:t xml:space="preserve">resource satisfies channel access </w:t>
      </w:r>
      <w:r w:rsidR="002D1829">
        <w:t>criteria</w:t>
      </w:r>
      <w:r>
        <w:t xml:space="preserve"> or perform random back-off </w:t>
      </w:r>
      <w:r w:rsidR="002D1829">
        <w:t>otherwise</w:t>
      </w:r>
      <w:r>
        <w:t xml:space="preserve">. The small scale sensing can be done based on additional short-term/small-scale </w:t>
      </w:r>
      <w:r w:rsidR="008046E7">
        <w:t>power measurements</w:t>
      </w:r>
      <w:r>
        <w:t xml:space="preserve"> (</w:t>
      </w:r>
      <w:r w:rsidR="005D2706">
        <w:t xml:space="preserve">e.g. RSSI </w:t>
      </w:r>
      <w:r>
        <w:t xml:space="preserve">or RSRP). The support of small scale sensing require </w:t>
      </w:r>
      <w:r w:rsidR="005D2706">
        <w:t>proper considerations on sidelink resource grid and channel access occasions. In particular</w:t>
      </w:r>
      <w:r w:rsidR="008C42BB">
        <w:t>,</w:t>
      </w:r>
      <w:r w:rsidR="005D2706">
        <w:t xml:space="preserve"> sidelink resource grid may </w:t>
      </w:r>
      <w:r w:rsidR="002D1829">
        <w:t>be divide</w:t>
      </w:r>
      <w:r w:rsidR="008046E7">
        <w:t>d</w:t>
      </w:r>
      <w:r w:rsidR="002D1829">
        <w:t xml:space="preserve"> into </w:t>
      </w:r>
      <w:r w:rsidR="005D2706">
        <w:t>small scale</w:t>
      </w:r>
      <w:r w:rsidR="002D1829">
        <w:t xml:space="preserve"> and large scale channel resources and</w:t>
      </w:r>
      <w:r w:rsidR="005D2706">
        <w:t xml:space="preserve"> channel access occasions.</w:t>
      </w:r>
      <w:r w:rsidR="006B3503">
        <w:t xml:space="preserve"> The granularity of large and small scale sidelink resources in time and frequency can be configurable.</w:t>
      </w:r>
    </w:p>
    <w:p w:rsidR="002D1829" w:rsidRDefault="00D03C2D" w:rsidP="00A30DCB">
      <w:pPr>
        <w:pStyle w:val="3GPPText"/>
        <w:jc w:val="center"/>
      </w:pPr>
      <w:r w:rsidRPr="00A30DCB">
        <w:object w:dxaOrig="7177" w:dyaOrig="7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85pt;height:197.55pt" o:ole="">
            <v:imagedata r:id="rId14" o:title="" cropbottom="10675f" cropright="10420f"/>
          </v:shape>
          <o:OLEObject Type="Embed" ProgID="Visio.Drawing.15" ShapeID="_x0000_i1025" DrawAspect="Content" ObjectID="_1595444043" r:id="rId15"/>
        </w:object>
      </w:r>
    </w:p>
    <w:p w:rsidR="005D2706" w:rsidRDefault="005D2706" w:rsidP="005D2706">
      <w:pPr>
        <w:pStyle w:val="Caption"/>
        <w:jc w:val="center"/>
      </w:pPr>
      <w:r>
        <w:t xml:space="preserve">Figure </w:t>
      </w:r>
      <w:r>
        <w:fldChar w:fldCharType="begin"/>
      </w:r>
      <w:r>
        <w:instrText xml:space="preserve"> SEQ Figure \* ARABIC </w:instrText>
      </w:r>
      <w:r>
        <w:fldChar w:fldCharType="separate"/>
      </w:r>
      <w:r w:rsidR="007A69F8">
        <w:rPr>
          <w:noProof/>
        </w:rPr>
        <w:t>1</w:t>
      </w:r>
      <w:r>
        <w:fldChar w:fldCharType="end"/>
      </w:r>
      <w:r>
        <w:t>: Large scale and small scale sidelink resources</w:t>
      </w:r>
    </w:p>
    <w:p w:rsidR="00DA6809" w:rsidRDefault="005D33DA" w:rsidP="00DA6809">
      <w:pPr>
        <w:pStyle w:val="3GPPText"/>
      </w:pPr>
      <w:r w:rsidRPr="005D33DA">
        <w:t xml:space="preserve">Small scale sensing </w:t>
      </w:r>
      <w:r>
        <w:t>can be</w:t>
      </w:r>
      <w:r w:rsidRPr="005D33DA">
        <w:t xml:space="preserve"> based on frequency selective listen before talk procedure for sidelink </w:t>
      </w:r>
      <w:r w:rsidR="00DA6809">
        <w:t>resource selection</w:t>
      </w:r>
      <w:r w:rsidRPr="005D33DA">
        <w:t xml:space="preserve"> (i.e. LBT is applied to multiple </w:t>
      </w:r>
      <w:r w:rsidR="00CC4325">
        <w:t xml:space="preserve">frequency </w:t>
      </w:r>
      <w:r w:rsidRPr="005D33DA">
        <w:t xml:space="preserve">sub-channels – sidelink reference </w:t>
      </w:r>
      <w:r w:rsidR="008046E7">
        <w:t xml:space="preserve">sensing </w:t>
      </w:r>
      <w:r w:rsidRPr="005D33DA">
        <w:t>resources). Given that majority of V2X applications are mission critical</w:t>
      </w:r>
      <w:r w:rsidR="00DA6809">
        <w:t xml:space="preserve"> the resource selection window</w:t>
      </w:r>
      <w:r w:rsidRPr="005D33DA">
        <w:t xml:space="preserve"> may be a function of </w:t>
      </w:r>
      <w:r w:rsidR="00DA6809">
        <w:t>packet latency</w:t>
      </w:r>
      <w:r w:rsidR="00CC4325">
        <w:t xml:space="preserve"> budget</w:t>
      </w:r>
      <w:r w:rsidR="00DA6809">
        <w:t>.</w:t>
      </w:r>
    </w:p>
    <w:p w:rsidR="00DA6809" w:rsidRPr="00DA6809" w:rsidRDefault="00DA6809" w:rsidP="00DA6809">
      <w:pPr>
        <w:pStyle w:val="3GPPText"/>
        <w:rPr>
          <w:u w:val="single"/>
        </w:rPr>
      </w:pPr>
      <w:r w:rsidRPr="00DA6809">
        <w:rPr>
          <w:u w:val="single"/>
        </w:rPr>
        <w:t>Channel Access Criteria</w:t>
      </w:r>
    </w:p>
    <w:p w:rsidR="002B58A9" w:rsidRDefault="00DA6809" w:rsidP="002B58A9">
      <w:pPr>
        <w:pStyle w:val="3GPPText"/>
        <w:rPr>
          <w:rFonts w:eastAsiaTheme="minorEastAsia"/>
        </w:rPr>
      </w:pPr>
      <w:r w:rsidRPr="008B5F3C">
        <w:t xml:space="preserve">UE may employ clear channel assessment (CCA) procedure to determine whether the sub-channel is busy or not and either do back-off or </w:t>
      </w:r>
      <w:r w:rsidR="008046E7">
        <w:t xml:space="preserve">trigger </w:t>
      </w:r>
      <w:r w:rsidRPr="008B5F3C">
        <w:t>transmi</w:t>
      </w:r>
      <w:r w:rsidR="008046E7">
        <w:t>ssion</w:t>
      </w:r>
      <w:r w:rsidRPr="008B5F3C">
        <w:t xml:space="preserve">. A general </w:t>
      </w:r>
      <w:r w:rsidR="00D053B4">
        <w:t xml:space="preserve">principle </w:t>
      </w:r>
      <w:r w:rsidRPr="008B5F3C">
        <w:t xml:space="preserve">to </w:t>
      </w:r>
      <w:r w:rsidR="00D053B4">
        <w:t>declare</w:t>
      </w:r>
      <w:r w:rsidRPr="008B5F3C">
        <w:t xml:space="preserve"> that particular sub-channel </w:t>
      </w:r>
      <w:r w:rsidR="00675E6A">
        <w:t>can be considered as</w:t>
      </w:r>
      <w:r w:rsidR="00675E6A" w:rsidRPr="008B5F3C">
        <w:t xml:space="preserve"> </w:t>
      </w:r>
      <w:r w:rsidRPr="008B5F3C">
        <w:t xml:space="preserve">clear is </w:t>
      </w:r>
      <w:r w:rsidR="00D053B4">
        <w:t xml:space="preserve">to </w:t>
      </w:r>
      <w:r w:rsidRPr="008B5F3C">
        <w:t>measure</w:t>
      </w:r>
      <w:r w:rsidR="00D053B4">
        <w:t xml:space="preserve"> </w:t>
      </w:r>
      <w:r w:rsidRPr="008B5F3C">
        <w:t xml:space="preserve">energy metric during a given assessment time T </w:t>
      </w:r>
      <w:r w:rsidR="00D053B4">
        <w:t xml:space="preserve">and check if it </w:t>
      </w:r>
      <w:r w:rsidRPr="008B5F3C">
        <w:t xml:space="preserve">is less than a </w:t>
      </w:r>
      <w:r w:rsidR="00D053B4">
        <w:t>pre-configured</w:t>
      </w:r>
      <w:r w:rsidRPr="008B5F3C">
        <w:t xml:space="preserve"> energy threshold: </w:t>
      </w:r>
      <m:oMath>
        <m:r>
          <w:rPr>
            <w:rFonts w:ascii="Cambria Math" w:hAnsi="Cambria Math"/>
          </w:rPr>
          <m:t>E</m:t>
        </m:r>
        <m:d>
          <m:dPr>
            <m:ctrlPr>
              <w:rPr>
                <w:rFonts w:ascii="Cambria Math" w:hAnsi="Cambria Math"/>
              </w:rPr>
            </m:ctrlPr>
          </m:dPr>
          <m:e>
            <m:r>
              <w:rPr>
                <w:rFonts w:ascii="Cambria Math" w:hAnsi="Cambria Math"/>
              </w:rPr>
              <m:t>T</m:t>
            </m:r>
          </m:e>
        </m:d>
        <m:r>
          <m:rPr>
            <m:sty m:val="p"/>
          </m:rPr>
          <w:rPr>
            <w:rFonts w:ascii="Cambria Math" w:hAnsi="Cambria Math"/>
          </w:rPr>
          <m:t>&lt;</m:t>
        </m:r>
        <m:sSub>
          <m:sSubPr>
            <m:ctrlPr>
              <w:rPr>
                <w:rFonts w:ascii="Cambria Math" w:hAnsi="Cambria Math"/>
              </w:rPr>
            </m:ctrlPr>
          </m:sSubPr>
          <m:e>
            <m:r>
              <w:rPr>
                <w:rFonts w:ascii="Cambria Math" w:hAnsi="Cambria Math"/>
              </w:rPr>
              <m:t>E</m:t>
            </m:r>
          </m:e>
          <m:sub>
            <m:r>
              <w:rPr>
                <w:rFonts w:ascii="Cambria Math" w:hAnsi="Cambria Math"/>
              </w:rPr>
              <m:t>th</m:t>
            </m:r>
          </m:sub>
        </m:sSub>
      </m:oMath>
      <w:r w:rsidRPr="008B5F3C">
        <w:t>.</w:t>
      </w:r>
      <w:r w:rsidR="002B58A9">
        <w:t xml:space="preserve"> </w:t>
      </w:r>
      <w:r w:rsidR="00D053B4">
        <w:rPr>
          <w:rFonts w:eastAsiaTheme="minorEastAsia"/>
        </w:rPr>
        <w:t>E</w:t>
      </w:r>
      <w:r>
        <w:rPr>
          <w:rFonts w:eastAsiaTheme="minorEastAsia"/>
        </w:rPr>
        <w:t xml:space="preserve">nergy </w:t>
      </w:r>
      <w:r w:rsidR="00D053B4">
        <w:rPr>
          <w:rFonts w:eastAsiaTheme="minorEastAsia"/>
        </w:rPr>
        <w:t xml:space="preserve">metric </w:t>
      </w:r>
      <w:r>
        <w:rPr>
          <w:rFonts w:eastAsiaTheme="minorEastAsia"/>
        </w:rPr>
        <w:t xml:space="preserve">may </w:t>
      </w:r>
      <w:r w:rsidR="00D053B4">
        <w:rPr>
          <w:rFonts w:eastAsiaTheme="minorEastAsia"/>
        </w:rPr>
        <w:t xml:space="preserve">be independent of </w:t>
      </w:r>
      <w:r>
        <w:rPr>
          <w:rFonts w:eastAsiaTheme="minorEastAsia"/>
        </w:rPr>
        <w:t xml:space="preserve">physical structure (e.g. RSSI or </w:t>
      </w:r>
      <w:r>
        <w:rPr>
          <w:rFonts w:eastAsiaTheme="minorEastAsia"/>
        </w:rPr>
        <w:lastRenderedPageBreak/>
        <w:t>energy in a sub-</w:t>
      </w:r>
      <w:r w:rsidRPr="00D77D85">
        <w:t>channel</w:t>
      </w:r>
      <w:r>
        <w:rPr>
          <w:rFonts w:eastAsiaTheme="minorEastAsia"/>
        </w:rPr>
        <w:t xml:space="preserve"> or average power in a sub-channel) or physical structure </w:t>
      </w:r>
      <w:r w:rsidR="00D053B4">
        <w:rPr>
          <w:rFonts w:eastAsiaTheme="minorEastAsia"/>
        </w:rPr>
        <w:t xml:space="preserve">dependent </w:t>
      </w:r>
      <w:r>
        <w:rPr>
          <w:rFonts w:eastAsiaTheme="minorEastAsia"/>
        </w:rPr>
        <w:t xml:space="preserve">(e.g. RSRP in a sub-channel). </w:t>
      </w:r>
      <w:r w:rsidR="00D053B4">
        <w:rPr>
          <w:rFonts w:eastAsiaTheme="minorEastAsia"/>
        </w:rPr>
        <w:t xml:space="preserve">The </w:t>
      </w:r>
      <w:r>
        <w:rPr>
          <w:rFonts w:eastAsiaTheme="minorEastAsia"/>
        </w:rPr>
        <w:t>energy measurement threshold and CCA time T may be function of priority and number of back-off attempts. More details on back-off procedure for small scale channel access are described in the dedicated section</w:t>
      </w:r>
      <w:r w:rsidR="002B58A9">
        <w:rPr>
          <w:rFonts w:eastAsiaTheme="minorEastAsia"/>
        </w:rPr>
        <w:t>.</w:t>
      </w:r>
    </w:p>
    <w:p w:rsidR="002B58A9" w:rsidRPr="00024815" w:rsidRDefault="002B58A9" w:rsidP="002B58A9">
      <w:pPr>
        <w:pStyle w:val="3GPPText"/>
        <w:rPr>
          <w:u w:val="single"/>
        </w:rPr>
      </w:pPr>
      <w:r w:rsidRPr="00024815">
        <w:rPr>
          <w:u w:val="single"/>
        </w:rPr>
        <w:t>Channel Access Mechanism</w:t>
      </w:r>
    </w:p>
    <w:p w:rsidR="00024815" w:rsidRDefault="00024815" w:rsidP="009303C1">
      <w:pPr>
        <w:pStyle w:val="3GPPText"/>
      </w:pPr>
      <w:r>
        <w:t xml:space="preserve">In order to address collisions by means of small scale sensing, the concept of back-off and contention window can be used. For instance, the following </w:t>
      </w:r>
      <w:r w:rsidR="00D27193">
        <w:t xml:space="preserve">parameters </w:t>
      </w:r>
      <w:r>
        <w:t>can be defined</w:t>
      </w:r>
      <w:r w:rsidR="00D27193">
        <w:t xml:space="preserve"> to describe UE small scale sensing behavior</w:t>
      </w:r>
      <w:r>
        <w:t>:</w:t>
      </w:r>
    </w:p>
    <w:p w:rsidR="00024815" w:rsidRDefault="00024815" w:rsidP="00AE082B">
      <w:pPr>
        <w:pStyle w:val="3GPPAgreements"/>
      </w:pPr>
      <w:r w:rsidRPr="00024815">
        <w:t>C</w:t>
      </w:r>
      <w:r w:rsidRPr="00024815">
        <w:rPr>
          <w:vertAlign w:val="subscript"/>
        </w:rPr>
        <w:t>0</w:t>
      </w:r>
      <w:r w:rsidRPr="00024815">
        <w:t xml:space="preserve"> </w:t>
      </w:r>
      <w:r>
        <w:t>–</w:t>
      </w:r>
      <w:r w:rsidRPr="00024815">
        <w:t xml:space="preserve"> </w:t>
      </w:r>
      <w:r>
        <w:t xml:space="preserve">denotes number of sidelink </w:t>
      </w:r>
      <w:r w:rsidR="00AE082B">
        <w:t xml:space="preserve">channel access occasions </w:t>
      </w:r>
      <w:r w:rsidR="00707A4B">
        <w:t xml:space="preserve">in time </w:t>
      </w:r>
      <w:r>
        <w:t xml:space="preserve">before UE can </w:t>
      </w:r>
      <w:r w:rsidR="00C506D5">
        <w:t>access channel</w:t>
      </w:r>
      <w:r w:rsidR="00AE082B">
        <w:t>.</w:t>
      </w:r>
      <w:r w:rsidR="00707A4B">
        <w:t xml:space="preserve"> </w:t>
      </w:r>
      <w:r w:rsidR="00AE082B">
        <w:t xml:space="preserve">UE transmits </w:t>
      </w:r>
      <w:r w:rsidR="00707A4B">
        <w:t>at time instance C</w:t>
      </w:r>
      <w:r w:rsidR="00707A4B" w:rsidRPr="00707A4B">
        <w:rPr>
          <w:vertAlign w:val="subscript"/>
        </w:rPr>
        <w:t>0</w:t>
      </w:r>
      <w:r w:rsidR="00AE082B">
        <w:t>, if during time instances 0, 1,…, C</w:t>
      </w:r>
      <w:r w:rsidR="00AE082B" w:rsidRPr="00AE082B">
        <w:rPr>
          <w:vertAlign w:val="subscript"/>
        </w:rPr>
        <w:t>0</w:t>
      </w:r>
      <w:r w:rsidR="00AE082B">
        <w:t xml:space="preserve">-1 there was at least one frequency </w:t>
      </w:r>
      <w:r w:rsidR="00D27193">
        <w:t xml:space="preserve">resource </w:t>
      </w:r>
      <w:r w:rsidR="00AE082B">
        <w:t xml:space="preserve">satisfying channel access </w:t>
      </w:r>
      <w:r w:rsidR="00D27193">
        <w:t xml:space="preserve">criteria </w:t>
      </w:r>
      <w:r w:rsidR="00AE082B">
        <w:t>at each time instance; otherwise UE randomly initializes back-off counter</w:t>
      </w:r>
      <w:r w:rsidR="00675E6A">
        <w:t xml:space="preserve"> </w:t>
      </w:r>
      <w:r w:rsidR="00675E6A" w:rsidRPr="00024815">
        <w:t>C</w:t>
      </w:r>
      <w:r w:rsidR="00675E6A">
        <w:rPr>
          <w:vertAlign w:val="subscript"/>
        </w:rPr>
        <w:t>BO</w:t>
      </w:r>
      <w:r w:rsidR="00AE082B">
        <w:t>.</w:t>
      </w:r>
    </w:p>
    <w:p w:rsidR="00024815" w:rsidRPr="00024815" w:rsidRDefault="00024815" w:rsidP="00024815">
      <w:pPr>
        <w:pStyle w:val="3GPPAgreements"/>
      </w:pPr>
      <w:r w:rsidRPr="00024815">
        <w:t>[</w:t>
      </w:r>
      <w:proofErr w:type="spellStart"/>
      <w:r w:rsidRPr="00024815">
        <w:t>C</w:t>
      </w:r>
      <w:r w:rsidRPr="00024815">
        <w:rPr>
          <w:vertAlign w:val="subscript"/>
        </w:rPr>
        <w:t>min</w:t>
      </w:r>
      <w:proofErr w:type="spellEnd"/>
      <w:r w:rsidRPr="00024815">
        <w:t xml:space="preserve">; </w:t>
      </w:r>
      <w:proofErr w:type="spellStart"/>
      <w:r w:rsidRPr="00024815">
        <w:t>C</w:t>
      </w:r>
      <w:r w:rsidRPr="00024815">
        <w:rPr>
          <w:vertAlign w:val="subscript"/>
        </w:rPr>
        <w:t>max</w:t>
      </w:r>
      <w:proofErr w:type="spellEnd"/>
      <w:r w:rsidRPr="00024815">
        <w:t>]</w:t>
      </w:r>
      <w:r>
        <w:t xml:space="preserve"> –</w:t>
      </w:r>
      <w:r w:rsidR="00C506D5">
        <w:t xml:space="preserve"> </w:t>
      </w:r>
      <w:r>
        <w:t xml:space="preserve">contention window </w:t>
      </w:r>
      <w:r w:rsidR="00C506D5">
        <w:t xml:space="preserve">boundaries </w:t>
      </w:r>
      <w:r>
        <w:t xml:space="preserve">from which UE randomly initialize </w:t>
      </w:r>
      <w:r w:rsidR="00C506D5">
        <w:t xml:space="preserve">back off </w:t>
      </w:r>
      <w:r>
        <w:t>counter</w:t>
      </w:r>
      <w:r w:rsidR="00675E6A">
        <w:t xml:space="preserve"> </w:t>
      </w:r>
      <w:r w:rsidR="00675E6A" w:rsidRPr="00024815">
        <w:t>C</w:t>
      </w:r>
      <w:r w:rsidR="00675E6A">
        <w:rPr>
          <w:vertAlign w:val="subscript"/>
        </w:rPr>
        <w:t>BO</w:t>
      </w:r>
    </w:p>
    <w:p w:rsidR="00024815" w:rsidRPr="00024815" w:rsidRDefault="00024815" w:rsidP="00024815">
      <w:pPr>
        <w:pStyle w:val="3GPPAgreements"/>
      </w:pPr>
      <w:proofErr w:type="gramStart"/>
      <w:r w:rsidRPr="00024815">
        <w:t>C</w:t>
      </w:r>
      <w:r w:rsidR="00707A4B">
        <w:rPr>
          <w:vertAlign w:val="subscript"/>
        </w:rPr>
        <w:t xml:space="preserve">BO </w:t>
      </w:r>
      <w:r w:rsidR="00707A4B">
        <w:t xml:space="preserve"> –</w:t>
      </w:r>
      <w:proofErr w:type="gramEnd"/>
      <w:r w:rsidR="00707A4B">
        <w:t xml:space="preserve"> </w:t>
      </w:r>
      <w:proofErr w:type="spellStart"/>
      <w:r w:rsidR="00707A4B">
        <w:t>backoff</w:t>
      </w:r>
      <w:proofErr w:type="spellEnd"/>
      <w:r w:rsidR="00707A4B">
        <w:t xml:space="preserve"> counter, </w:t>
      </w:r>
      <w:r w:rsidR="00AE082B">
        <w:t xml:space="preserve">denotes </w:t>
      </w:r>
      <w:r w:rsidR="00675E6A">
        <w:t xml:space="preserve">the </w:t>
      </w:r>
      <w:r w:rsidR="00AE082B">
        <w:t xml:space="preserve">number of sidelink </w:t>
      </w:r>
      <w:r w:rsidR="00D27193">
        <w:t xml:space="preserve">channel </w:t>
      </w:r>
      <w:r w:rsidR="00AE082B">
        <w:t>a</w:t>
      </w:r>
      <w:r w:rsidR="00D27193">
        <w:t>ccess occasions in time on which at least one frequency resource satisfied channel access criteria.</w:t>
      </w:r>
    </w:p>
    <w:p w:rsidR="00024815" w:rsidRDefault="00675E6A" w:rsidP="00024815">
      <w:pPr>
        <w:pStyle w:val="3GPPAgreements"/>
      </w:pPr>
      <w:proofErr w:type="spellStart"/>
      <w:r>
        <w:t>E</w:t>
      </w:r>
      <w:r w:rsidRPr="00B71679">
        <w:rPr>
          <w:vertAlign w:val="subscript"/>
        </w:rPr>
        <w:t>Th</w:t>
      </w:r>
      <w:proofErr w:type="spellEnd"/>
      <w:r>
        <w:t xml:space="preserve"> </w:t>
      </w:r>
      <w:r w:rsidR="00D27193">
        <w:t>– preconfigured threshold used to check if channel access criteria is satisfied at given frequency resource at given channel access occasion.</w:t>
      </w:r>
    </w:p>
    <w:p w:rsidR="00D27193" w:rsidRDefault="00D27193" w:rsidP="009303C1">
      <w:pPr>
        <w:pStyle w:val="3GPPText"/>
      </w:pPr>
      <w:r>
        <w:t xml:space="preserve">It should be noted that different </w:t>
      </w:r>
      <w:r w:rsidR="001E566F">
        <w:t xml:space="preserve">values of </w:t>
      </w:r>
      <w:r>
        <w:t>parameters C</w:t>
      </w:r>
      <w:r w:rsidRPr="00D27193">
        <w:rPr>
          <w:vertAlign w:val="subscript"/>
        </w:rPr>
        <w:t>0</w:t>
      </w:r>
      <w:r>
        <w:t xml:space="preserve">, </w:t>
      </w:r>
      <w:proofErr w:type="spellStart"/>
      <w:r>
        <w:t>C</w:t>
      </w:r>
      <w:r w:rsidRPr="00D27193">
        <w:rPr>
          <w:vertAlign w:val="subscript"/>
        </w:rPr>
        <w:t>min</w:t>
      </w:r>
      <w:proofErr w:type="spellEnd"/>
      <w:r>
        <w:t xml:space="preserve"> </w:t>
      </w:r>
      <w:proofErr w:type="spellStart"/>
      <w:r>
        <w:t>C</w:t>
      </w:r>
      <w:r w:rsidRPr="00D27193">
        <w:rPr>
          <w:vertAlign w:val="subscript"/>
        </w:rPr>
        <w:t>max</w:t>
      </w:r>
      <w:proofErr w:type="spellEnd"/>
      <w:r>
        <w:t xml:space="preserve"> and </w:t>
      </w:r>
      <w:proofErr w:type="spellStart"/>
      <w:r w:rsidR="00675E6A">
        <w:t>E</w:t>
      </w:r>
      <w:r w:rsidR="00675E6A" w:rsidRPr="00CB38AD">
        <w:rPr>
          <w:vertAlign w:val="subscript"/>
        </w:rPr>
        <w:t>Th</w:t>
      </w:r>
      <w:proofErr w:type="spellEnd"/>
      <w:r w:rsidR="00675E6A" w:rsidDel="00675E6A">
        <w:t xml:space="preserve"> </w:t>
      </w:r>
      <w:r>
        <w:t xml:space="preserve">can be </w:t>
      </w:r>
      <w:r w:rsidR="001E566F">
        <w:t xml:space="preserve">applied </w:t>
      </w:r>
      <w:r>
        <w:t xml:space="preserve">for different levels of priority and different levels of delay budget. In addition, there may be </w:t>
      </w:r>
      <w:r w:rsidR="00AE48BA">
        <w:t xml:space="preserve">multiple </w:t>
      </w:r>
      <w:r w:rsidR="001E566F">
        <w:t xml:space="preserve">variations in terms of how </w:t>
      </w:r>
      <w:r w:rsidR="00AE48BA">
        <w:t>counters C</w:t>
      </w:r>
      <w:r w:rsidR="00AE48BA" w:rsidRPr="00AE48BA">
        <w:rPr>
          <w:vertAlign w:val="subscript"/>
        </w:rPr>
        <w:t>0</w:t>
      </w:r>
      <w:r w:rsidR="00AE48BA" w:rsidRPr="00AE48BA">
        <w:t xml:space="preserve"> and C</w:t>
      </w:r>
      <w:r w:rsidR="00AE48BA">
        <w:rPr>
          <w:vertAlign w:val="subscript"/>
        </w:rPr>
        <w:t>BO</w:t>
      </w:r>
      <w:r w:rsidR="001E566F" w:rsidRPr="001E566F">
        <w:t xml:space="preserve"> </w:t>
      </w:r>
      <w:r w:rsidR="001E566F">
        <w:t>are interpreted and whether those are defined independently per frequency sub-channel or per sidelink resource grid, etc.</w:t>
      </w:r>
    </w:p>
    <w:p w:rsidR="003F4B6C" w:rsidRPr="003F4B6C" w:rsidRDefault="003F4B6C" w:rsidP="003F4B6C">
      <w:pPr>
        <w:pStyle w:val="3GPPText"/>
      </w:pPr>
    </w:p>
    <w:p w:rsidR="007F39FE" w:rsidRDefault="007F39FE" w:rsidP="006B6BC7">
      <w:pPr>
        <w:pStyle w:val="ListParagraph"/>
        <w:numPr>
          <w:ilvl w:val="0"/>
          <w:numId w:val="11"/>
        </w:numPr>
      </w:pPr>
    </w:p>
    <w:p w:rsidR="007F39FE" w:rsidRPr="004B003E" w:rsidRDefault="007F39FE" w:rsidP="006B6BC7">
      <w:pPr>
        <w:pStyle w:val="3GPPText"/>
        <w:numPr>
          <w:ilvl w:val="1"/>
          <w:numId w:val="11"/>
        </w:numPr>
        <w:rPr>
          <w:b/>
        </w:rPr>
      </w:pPr>
      <w:r w:rsidRPr="004B003E">
        <w:rPr>
          <w:b/>
        </w:rPr>
        <w:t xml:space="preserve">For aperiodic traffic, further study </w:t>
      </w:r>
      <w:r w:rsidR="006228ED" w:rsidRPr="004B003E">
        <w:rPr>
          <w:b/>
        </w:rPr>
        <w:t>benefits</w:t>
      </w:r>
      <w:r w:rsidRPr="004B003E">
        <w:rPr>
          <w:b/>
        </w:rPr>
        <w:t xml:space="preserve"> </w:t>
      </w:r>
      <w:r w:rsidR="006228ED" w:rsidRPr="004B003E">
        <w:rPr>
          <w:b/>
        </w:rPr>
        <w:t xml:space="preserve">and details </w:t>
      </w:r>
      <w:r w:rsidRPr="004B003E">
        <w:rPr>
          <w:b/>
        </w:rPr>
        <w:t>of small scale sensing schemes</w:t>
      </w:r>
      <w:r w:rsidR="003F4B6C" w:rsidRPr="004B003E">
        <w:rPr>
          <w:b/>
        </w:rPr>
        <w:t xml:space="preserve">, </w:t>
      </w:r>
      <w:r w:rsidRPr="004B003E">
        <w:rPr>
          <w:b/>
        </w:rPr>
        <w:t>including:</w:t>
      </w:r>
    </w:p>
    <w:p w:rsidR="007F39FE" w:rsidRPr="004B003E" w:rsidRDefault="007F39FE" w:rsidP="006B6BC7">
      <w:pPr>
        <w:pStyle w:val="3GPPAgreements"/>
        <w:numPr>
          <w:ilvl w:val="2"/>
          <w:numId w:val="11"/>
        </w:numPr>
        <w:rPr>
          <w:b/>
        </w:rPr>
      </w:pPr>
      <w:r w:rsidRPr="004B003E">
        <w:rPr>
          <w:b/>
        </w:rPr>
        <w:t>Collisions handling when multiple UEs compete for resources;</w:t>
      </w:r>
    </w:p>
    <w:p w:rsidR="007F39FE" w:rsidRPr="004B003E" w:rsidRDefault="007F39FE" w:rsidP="006B6BC7">
      <w:pPr>
        <w:pStyle w:val="3GPPAgreements"/>
        <w:numPr>
          <w:ilvl w:val="2"/>
          <w:numId w:val="11"/>
        </w:numPr>
        <w:rPr>
          <w:b/>
          <w:lang w:val="en-GB"/>
        </w:rPr>
      </w:pPr>
      <w:r w:rsidRPr="004B003E">
        <w:rPr>
          <w:b/>
        </w:rPr>
        <w:t>Channel access criteria and conditions;</w:t>
      </w:r>
    </w:p>
    <w:p w:rsidR="003F4B6C" w:rsidRPr="004B003E" w:rsidRDefault="003F4B6C" w:rsidP="006B6BC7">
      <w:pPr>
        <w:pStyle w:val="3GPPAgreements"/>
        <w:numPr>
          <w:ilvl w:val="2"/>
          <w:numId w:val="11"/>
        </w:numPr>
        <w:rPr>
          <w:b/>
          <w:lang w:val="en-GB"/>
        </w:rPr>
      </w:pPr>
      <w:r w:rsidRPr="004B003E">
        <w:rPr>
          <w:b/>
        </w:rPr>
        <w:t>Sidelink resource and channel access granularity in time;</w:t>
      </w:r>
    </w:p>
    <w:p w:rsidR="007F39FE" w:rsidRPr="004B003E" w:rsidRDefault="007F39FE" w:rsidP="006B6BC7">
      <w:pPr>
        <w:pStyle w:val="3GPPAgreements"/>
        <w:numPr>
          <w:ilvl w:val="2"/>
          <w:numId w:val="11"/>
        </w:numPr>
        <w:rPr>
          <w:b/>
          <w:lang w:val="en-GB"/>
        </w:rPr>
      </w:pPr>
      <w:r w:rsidRPr="004B003E">
        <w:rPr>
          <w:b/>
        </w:rPr>
        <w:t>Resource reservation mechanisms;</w:t>
      </w:r>
    </w:p>
    <w:p w:rsidR="007F39FE" w:rsidRPr="004B003E" w:rsidRDefault="007F39FE" w:rsidP="006B6BC7">
      <w:pPr>
        <w:pStyle w:val="3GPPAgreements"/>
        <w:numPr>
          <w:ilvl w:val="2"/>
          <w:numId w:val="11"/>
        </w:numPr>
        <w:rPr>
          <w:b/>
          <w:lang w:val="en-GB"/>
        </w:rPr>
      </w:pPr>
      <w:r w:rsidRPr="004B003E">
        <w:rPr>
          <w:b/>
        </w:rPr>
        <w:t>Priority handling mechanisms.</w:t>
      </w:r>
    </w:p>
    <w:p w:rsidR="003F4B6C" w:rsidRPr="001E566F" w:rsidRDefault="003F4B6C" w:rsidP="003F4B6C">
      <w:pPr>
        <w:pStyle w:val="3GPPText"/>
      </w:pPr>
    </w:p>
    <w:p w:rsidR="00A97999" w:rsidRDefault="00A97999" w:rsidP="00A97999">
      <w:pPr>
        <w:pStyle w:val="3GPPH2"/>
      </w:pPr>
      <w:r>
        <w:t>Combination o</w:t>
      </w:r>
      <w:r w:rsidR="00D03C2D">
        <w:t>f Large and Small Scale Sensing</w:t>
      </w:r>
    </w:p>
    <w:p w:rsidR="006B3503" w:rsidRDefault="00A97999" w:rsidP="00C63F49">
      <w:pPr>
        <w:pStyle w:val="3GPPText"/>
      </w:pPr>
      <w:r>
        <w:t xml:space="preserve">In general, the described above large and small scale sensing procedures may </w:t>
      </w:r>
      <w:r w:rsidR="00D03C2D">
        <w:t>complement</w:t>
      </w:r>
      <w:r>
        <w:t xml:space="preserve"> each other and operate </w:t>
      </w:r>
      <w:r w:rsidR="00D03C2D">
        <w:t>together</w:t>
      </w:r>
      <w:r>
        <w:t xml:space="preserve"> or independently.</w:t>
      </w:r>
      <w:r w:rsidR="00D03C2D">
        <w:t xml:space="preserve"> In other words, from system perspective the following options can be enabled:</w:t>
      </w:r>
    </w:p>
    <w:p w:rsidR="00D03C2D" w:rsidRDefault="00D03C2D" w:rsidP="00C63F49">
      <w:pPr>
        <w:pStyle w:val="3GPPAgreements"/>
      </w:pPr>
      <w:r>
        <w:t>Option 1. Large scale sensing is enabled</w:t>
      </w:r>
      <w:r w:rsidR="00176D45">
        <w:t xml:space="preserve"> w/o small scale sensing</w:t>
      </w:r>
    </w:p>
    <w:p w:rsidR="00D03C2D" w:rsidRDefault="00D03C2D" w:rsidP="00C63F49">
      <w:pPr>
        <w:pStyle w:val="3GPPAgreements"/>
      </w:pPr>
      <w:r>
        <w:t>Option 2. Small scale sensing is enabled</w:t>
      </w:r>
      <w:r w:rsidR="00176D45">
        <w:t xml:space="preserve"> w/o large scale sensing</w:t>
      </w:r>
    </w:p>
    <w:p w:rsidR="00D03C2D" w:rsidRDefault="00D03C2D" w:rsidP="00C63F49">
      <w:pPr>
        <w:pStyle w:val="3GPPAgreements"/>
      </w:pPr>
      <w:r>
        <w:t>Option 3. Combination of small and large scale sensing is enabled</w:t>
      </w:r>
    </w:p>
    <w:p w:rsidR="006B3503" w:rsidRDefault="00D03C2D" w:rsidP="00C63F49">
      <w:pPr>
        <w:pStyle w:val="3GPPText"/>
      </w:pPr>
      <w:r>
        <w:t>In case of Option 3, when both large and small scale sensing procedures are activated</w:t>
      </w:r>
      <w:r w:rsidR="00C63F49">
        <w:t>,</w:t>
      </w:r>
      <w:r>
        <w:t xml:space="preserve"> the basic principle</w:t>
      </w:r>
      <w:r w:rsidR="00C63F49">
        <w:t>s</w:t>
      </w:r>
      <w:r>
        <w:t xml:space="preserve"> </w:t>
      </w:r>
      <w:r w:rsidR="00176D45">
        <w:t xml:space="preserve">for resource selection </w:t>
      </w:r>
      <w:r>
        <w:t>can be as follows</w:t>
      </w:r>
      <w:r w:rsidR="00A30DCB">
        <w:t xml:space="preserve"> (</w:t>
      </w:r>
      <w:r w:rsidR="00176D45">
        <w:t xml:space="preserve">see </w:t>
      </w:r>
      <w:r w:rsidR="00A30DCB">
        <w:fldChar w:fldCharType="begin"/>
      </w:r>
      <w:r w:rsidR="00A30DCB">
        <w:instrText xml:space="preserve"> REF _Ref521359580 \h </w:instrText>
      </w:r>
      <w:r w:rsidR="00A30DCB">
        <w:fldChar w:fldCharType="separate"/>
      </w:r>
      <w:r w:rsidR="007A69F8">
        <w:t xml:space="preserve">Figure </w:t>
      </w:r>
      <w:r w:rsidR="007A69F8">
        <w:rPr>
          <w:noProof/>
        </w:rPr>
        <w:t>2</w:t>
      </w:r>
      <w:r w:rsidR="00A30DCB">
        <w:fldChar w:fldCharType="end"/>
      </w:r>
      <w:r w:rsidR="00A30DCB">
        <w:t>)</w:t>
      </w:r>
      <w:r w:rsidR="00C63F49">
        <w:t>:</w:t>
      </w:r>
    </w:p>
    <w:p w:rsidR="00D03C2D" w:rsidRDefault="00D03C2D" w:rsidP="00D03C2D">
      <w:pPr>
        <w:pStyle w:val="3GPPAgreements"/>
      </w:pPr>
      <w:r>
        <w:t xml:space="preserve">Large scale sensing procedure </w:t>
      </w:r>
      <w:r w:rsidR="00A30DCB">
        <w:t>forms</w:t>
      </w:r>
      <w:r>
        <w:t xml:space="preserve"> candidate </w:t>
      </w:r>
      <w:r w:rsidR="00A30DCB">
        <w:t xml:space="preserve">set of </w:t>
      </w:r>
      <w:r>
        <w:t>resource</w:t>
      </w:r>
      <w:r w:rsidR="00A30DCB">
        <w:t>s</w:t>
      </w:r>
      <w:r>
        <w:t xml:space="preserve"> for</w:t>
      </w:r>
      <w:r w:rsidR="005D33DA">
        <w:t xml:space="preserve"> transmission within</w:t>
      </w:r>
      <w:r>
        <w:t xml:space="preserve"> </w:t>
      </w:r>
      <w:r w:rsidR="00A30DCB">
        <w:t xml:space="preserve">sidelink </w:t>
      </w:r>
      <w:r>
        <w:t>resource selection window</w:t>
      </w:r>
      <w:r w:rsidR="00A30DCB">
        <w:t xml:space="preserve"> by processing </w:t>
      </w:r>
      <w:r w:rsidR="005D33DA">
        <w:t>transmissions in large scale sensing window and excluding occupied/congested resources</w:t>
      </w:r>
    </w:p>
    <w:p w:rsidR="00C63F49" w:rsidRDefault="00C63F49" w:rsidP="006B6BC7">
      <w:pPr>
        <w:pStyle w:val="3GPPAgreements"/>
        <w:numPr>
          <w:ilvl w:val="1"/>
          <w:numId w:val="9"/>
        </w:numPr>
      </w:pPr>
      <w:r>
        <w:t xml:space="preserve">If large scale sensing </w:t>
      </w:r>
      <w:r w:rsidR="00A30DCB">
        <w:t xml:space="preserve">procedure </w:t>
      </w:r>
      <w:r>
        <w:t>is disabled</w:t>
      </w:r>
      <w:r w:rsidR="00A30DCB">
        <w:t>,</w:t>
      </w:r>
      <w:r>
        <w:t xml:space="preserve"> then all resources within </w:t>
      </w:r>
      <w:r w:rsidR="005D33DA">
        <w:t xml:space="preserve">sidelink </w:t>
      </w:r>
      <w:r>
        <w:t>resource selection window are considered as candidate resources</w:t>
      </w:r>
    </w:p>
    <w:p w:rsidR="00D03C2D" w:rsidRDefault="00D03C2D" w:rsidP="00D03C2D">
      <w:pPr>
        <w:pStyle w:val="3GPPAgreements"/>
      </w:pPr>
      <w:r>
        <w:t>Small scale sensing procedure operates across candidate resources within candidate resource set</w:t>
      </w:r>
      <w:r w:rsidR="005D33DA">
        <w:t xml:space="preserve"> to pick particular resource for transmission</w:t>
      </w:r>
    </w:p>
    <w:p w:rsidR="00C63F49" w:rsidRDefault="00C63F49" w:rsidP="006B6BC7">
      <w:pPr>
        <w:pStyle w:val="3GPPAgreements"/>
        <w:numPr>
          <w:ilvl w:val="1"/>
          <w:numId w:val="9"/>
        </w:numPr>
      </w:pPr>
      <w:r>
        <w:lastRenderedPageBreak/>
        <w:t xml:space="preserve">If small scale </w:t>
      </w:r>
      <w:r w:rsidR="00A30DCB">
        <w:t xml:space="preserve">sensing </w:t>
      </w:r>
      <w:r>
        <w:t>procedure is disabled</w:t>
      </w:r>
      <w:r w:rsidR="00A30DCB">
        <w:t>,</w:t>
      </w:r>
      <w:r>
        <w:t xml:space="preserve"> the </w:t>
      </w:r>
      <w:r w:rsidR="005D33DA">
        <w:t xml:space="preserve">sidelink </w:t>
      </w:r>
      <w:r>
        <w:t>resource</w:t>
      </w:r>
      <w:r w:rsidR="00A30DCB">
        <w:t xml:space="preserve"> for transmission</w:t>
      </w:r>
      <w:r>
        <w:t xml:space="preserve"> is randomly selected from candidate resource set</w:t>
      </w:r>
    </w:p>
    <w:p w:rsidR="00A30DCB" w:rsidRDefault="00A30DCB" w:rsidP="00A30DCB">
      <w:pPr>
        <w:pStyle w:val="3GPPText"/>
        <w:jc w:val="center"/>
      </w:pPr>
      <w:r>
        <w:object w:dxaOrig="9777" w:dyaOrig="3047">
          <v:shape id="_x0000_i1026" type="#_x0000_t75" style="width:364.6pt;height:124.4pt" o:ole="">
            <v:imagedata r:id="rId16" o:title="" cropbottom="6613f" cropright="11388f"/>
          </v:shape>
          <o:OLEObject Type="Embed" ProgID="Visio.Drawing.15" ShapeID="_x0000_i1026" DrawAspect="Content" ObjectID="_1595444044" r:id="rId17"/>
        </w:object>
      </w:r>
    </w:p>
    <w:p w:rsidR="00A97999" w:rsidRDefault="00A30DCB" w:rsidP="00A30DCB">
      <w:pPr>
        <w:pStyle w:val="Caption"/>
        <w:jc w:val="center"/>
      </w:pPr>
      <w:bookmarkStart w:id="3" w:name="_Ref521359580"/>
      <w:r>
        <w:t xml:space="preserve">Figure </w:t>
      </w:r>
      <w:r>
        <w:fldChar w:fldCharType="begin"/>
      </w:r>
      <w:r>
        <w:instrText xml:space="preserve"> SEQ Figure \* ARABIC </w:instrText>
      </w:r>
      <w:r>
        <w:fldChar w:fldCharType="separate"/>
      </w:r>
      <w:r w:rsidR="007A69F8">
        <w:rPr>
          <w:noProof/>
        </w:rPr>
        <w:t>2</w:t>
      </w:r>
      <w:r>
        <w:fldChar w:fldCharType="end"/>
      </w:r>
      <w:bookmarkEnd w:id="3"/>
      <w:r>
        <w:t>: Combination of large and small scale sensing for sidelink resource selection</w:t>
      </w:r>
    </w:p>
    <w:p w:rsidR="007F39FE" w:rsidRPr="007F39FE" w:rsidRDefault="007F39FE" w:rsidP="007F39FE"/>
    <w:p w:rsidR="00F852AA" w:rsidRDefault="00BB0CF1" w:rsidP="00F852AA">
      <w:pPr>
        <w:pStyle w:val="3GPPH2"/>
      </w:pPr>
      <w:r>
        <w:t>Initial Evaluation Results</w:t>
      </w:r>
    </w:p>
    <w:p w:rsidR="00DB5185" w:rsidRPr="00B71679" w:rsidRDefault="00DB5185" w:rsidP="0036411B">
      <w:pPr>
        <w:pStyle w:val="3GPPText"/>
      </w:pPr>
      <w:r w:rsidRPr="00B71679">
        <w:t xml:space="preserve">In this section we provide initial </w:t>
      </w:r>
      <w:r w:rsidR="00D00D06" w:rsidRPr="00B71679">
        <w:t xml:space="preserve">system-level </w:t>
      </w:r>
      <w:r w:rsidRPr="00B71679">
        <w:t xml:space="preserve">analysis of the </w:t>
      </w:r>
      <w:r w:rsidR="00D00D06" w:rsidRPr="00B71679">
        <w:t>different resource selection procedures based on Large and Small Scale Sensing approaches. For the simplicity of the analysis</w:t>
      </w:r>
      <w:r w:rsidR="00105F27" w:rsidRPr="00B71679">
        <w:t>,</w:t>
      </w:r>
      <w:r w:rsidR="00D00D06" w:rsidRPr="00B71679">
        <w:t xml:space="preserve"> evaluation results were obtained for both periodic and aperiodic traffic types with the same latency requirement, average bitrate and packets of the same size of 120</w:t>
      </w:r>
      <w:r w:rsidR="00A42ED2">
        <w:t>0bytes</w:t>
      </w:r>
      <w:r w:rsidR="00D00D06" w:rsidRPr="00B71679">
        <w:t xml:space="preserve">. </w:t>
      </w:r>
      <w:r w:rsidR="00771351">
        <w:t xml:space="preserve">For initial evaluation low-band with 6 GHz carrier frequency </w:t>
      </w:r>
      <w:r w:rsidR="00A42ED2">
        <w:t xml:space="preserve">20 and 80MHz BWs with </w:t>
      </w:r>
      <w:r w:rsidR="00771351">
        <w:t xml:space="preserve">30 </w:t>
      </w:r>
      <w:r w:rsidR="00A42ED2">
        <w:t>k</w:t>
      </w:r>
      <w:r w:rsidR="00771351">
        <w:t xml:space="preserve">Hz subcarrier spacing was selected. Remaining </w:t>
      </w:r>
      <w:r w:rsidR="00D00D06" w:rsidRPr="00B71679">
        <w:t>system-level evaluation assumptions are provided in Annex A.</w:t>
      </w:r>
    </w:p>
    <w:p w:rsidR="00055CCA" w:rsidRPr="00B71679" w:rsidRDefault="00055CCA" w:rsidP="0036411B">
      <w:pPr>
        <w:pStyle w:val="3GPPText"/>
      </w:pPr>
      <w:r w:rsidRPr="00B71679">
        <w:t xml:space="preserve">The aperiodic traffic is a new type of traffic aimed to be supported in NR V2X system. </w:t>
      </w:r>
      <w:r w:rsidR="00771351">
        <w:t>Recently</w:t>
      </w:r>
      <w:r w:rsidR="00D00D06" w:rsidRPr="00B71679">
        <w:t xml:space="preserve"> designed </w:t>
      </w:r>
      <w:r w:rsidRPr="00B71679">
        <w:t xml:space="preserve">LTE V2X resource selection and resource reservation signaling was developed for the traffic with periodic packet arrival, but may also be used for the single packet transmission. In order to assess </w:t>
      </w:r>
      <w:r w:rsidR="00105F27" w:rsidRPr="00B71679">
        <w:t xml:space="preserve">performance of the </w:t>
      </w:r>
      <w:r w:rsidR="00D00D06" w:rsidRPr="00B71679">
        <w:t xml:space="preserve">Large Scale resource selection </w:t>
      </w:r>
      <w:r w:rsidR="00A42ED2">
        <w:t xml:space="preserve">we have taken </w:t>
      </w:r>
      <w:r w:rsidRPr="00B71679">
        <w:t xml:space="preserve">LTE Rel-14 </w:t>
      </w:r>
      <w:r w:rsidR="00105F27" w:rsidRPr="00B71679">
        <w:t>pro</w:t>
      </w:r>
      <w:r w:rsidR="00A42ED2">
        <w:t>tocol. W</w:t>
      </w:r>
      <w:r w:rsidRPr="00B71679">
        <w:t>e provide system-level analysis of the following scenarios:</w:t>
      </w:r>
    </w:p>
    <w:p w:rsidR="00055CCA" w:rsidRPr="00105F27" w:rsidRDefault="00771351" w:rsidP="00055CCA">
      <w:pPr>
        <w:pStyle w:val="3GPPAgreements"/>
      </w:pPr>
      <w:r>
        <w:t>R</w:t>
      </w:r>
      <w:r w:rsidR="00105F27" w:rsidRPr="00105F27">
        <w:t xml:space="preserve">esource selection with </w:t>
      </w:r>
      <w:r w:rsidR="00532C84" w:rsidRPr="00105F27">
        <w:t xml:space="preserve">LTE Rel-14 </w:t>
      </w:r>
      <w:r w:rsidR="00105F27" w:rsidRPr="00105F27">
        <w:t>procedure with resource reservation</w:t>
      </w:r>
      <w:r w:rsidR="00532C84" w:rsidRPr="00105F27">
        <w:t xml:space="preserve"> </w:t>
      </w:r>
      <w:r>
        <w:t>for p</w:t>
      </w:r>
      <w:r w:rsidRPr="00105F27">
        <w:t>eriodic</w:t>
      </w:r>
      <w:r w:rsidRPr="00CB38AD">
        <w:t xml:space="preserve"> traffic</w:t>
      </w:r>
      <w:r>
        <w:t xml:space="preserve"> handling</w:t>
      </w:r>
    </w:p>
    <w:p w:rsidR="00055CCA" w:rsidRPr="00105F27" w:rsidRDefault="00771351" w:rsidP="00055CCA">
      <w:pPr>
        <w:pStyle w:val="3GPPAgreements"/>
      </w:pPr>
      <w:r>
        <w:t>R</w:t>
      </w:r>
      <w:r w:rsidR="00105F27" w:rsidRPr="00105F27">
        <w:t xml:space="preserve">esource selection with </w:t>
      </w:r>
      <w:r w:rsidR="00532C84" w:rsidRPr="00105F27">
        <w:t xml:space="preserve">LTE Rel-14 </w:t>
      </w:r>
      <w:r w:rsidR="00105F27" w:rsidRPr="00105F27">
        <w:t xml:space="preserve">procedure </w:t>
      </w:r>
      <w:r w:rsidR="00532C84" w:rsidRPr="00105F27">
        <w:t xml:space="preserve">without resource reservation </w:t>
      </w:r>
      <w:r>
        <w:t>for a</w:t>
      </w:r>
      <w:r w:rsidRPr="00CB38AD">
        <w:t>periodic traffic</w:t>
      </w:r>
      <w:r>
        <w:t xml:space="preserve"> handling</w:t>
      </w:r>
    </w:p>
    <w:p w:rsidR="00532C84" w:rsidRPr="00B71679" w:rsidRDefault="00532C84" w:rsidP="0036411B">
      <w:pPr>
        <w:pStyle w:val="3GPPText"/>
      </w:pPr>
      <w:r w:rsidRPr="00B71679">
        <w:t xml:space="preserve">As it </w:t>
      </w:r>
      <w:r w:rsidR="00A42ED2">
        <w:t xml:space="preserve">is shown </w:t>
      </w:r>
      <w:r w:rsidRPr="00B71679">
        <w:t xml:space="preserve">in </w:t>
      </w:r>
      <w:r w:rsidR="00105F27" w:rsidRPr="00B71679">
        <w:fldChar w:fldCharType="begin"/>
      </w:r>
      <w:r w:rsidR="00105F27" w:rsidRPr="00B71679">
        <w:instrText xml:space="preserve"> REF _Ref521599973 \h </w:instrText>
      </w:r>
      <w:r w:rsidR="00105F27">
        <w:instrText xml:space="preserve"> \* MERGEFORMAT </w:instrText>
      </w:r>
      <w:r w:rsidR="00105F27" w:rsidRPr="00B71679">
        <w:fldChar w:fldCharType="separate"/>
      </w:r>
      <w:r w:rsidR="007A69F8" w:rsidRPr="000121E8">
        <w:t xml:space="preserve">Figure </w:t>
      </w:r>
      <w:r w:rsidR="007A69F8">
        <w:rPr>
          <w:noProof/>
        </w:rPr>
        <w:t>3</w:t>
      </w:r>
      <w:r w:rsidR="00105F27" w:rsidRPr="00B71679">
        <w:fldChar w:fldCharType="end"/>
      </w:r>
      <w:r w:rsidRPr="00B71679">
        <w:t>, the usage of the LTE</w:t>
      </w:r>
      <w:r w:rsidR="00105F27" w:rsidRPr="00B71679">
        <w:t xml:space="preserve"> Rel-14 resource selection procedure </w:t>
      </w:r>
      <w:r w:rsidRPr="00B71679">
        <w:t>for aperiodic traffic leads to significant performance degradation</w:t>
      </w:r>
      <w:r w:rsidR="00105F27" w:rsidRPr="00B71679">
        <w:t xml:space="preserve"> comparing with periodic traffic resource selection case</w:t>
      </w:r>
      <w:r w:rsidRPr="00B71679">
        <w:t xml:space="preserve">. Observed degradation may be caused by </w:t>
      </w:r>
      <w:r w:rsidR="004C5F10">
        <w:t xml:space="preserve">improper estimation of the candidate resource </w:t>
      </w:r>
      <w:r w:rsidRPr="00B71679">
        <w:t xml:space="preserve">RSSI </w:t>
      </w:r>
      <w:r w:rsidR="004C5F10">
        <w:t xml:space="preserve">metric, which is obtained </w:t>
      </w:r>
      <w:r w:rsidR="00A42ED2">
        <w:t xml:space="preserve">by </w:t>
      </w:r>
      <w:r w:rsidRPr="00B71679">
        <w:t>averaging</w:t>
      </w:r>
      <w:r w:rsidR="00105F27" w:rsidRPr="00B71679">
        <w:t xml:space="preserve"> across 1s sensing window</w:t>
      </w:r>
      <w:r w:rsidR="00A42ED2">
        <w:t xml:space="preserve"> with 100ms period</w:t>
      </w:r>
      <w:r w:rsidR="00105F27" w:rsidRPr="00B71679">
        <w:t xml:space="preserve">. </w:t>
      </w:r>
      <w:r w:rsidRPr="00B71679">
        <w:t xml:space="preserve">The aperiodic nature of transmitted </w:t>
      </w:r>
      <w:r w:rsidR="004C5F10">
        <w:t xml:space="preserve">in the past </w:t>
      </w:r>
      <w:r w:rsidRPr="00B71679">
        <w:t xml:space="preserve">packets results in </w:t>
      </w:r>
      <w:r w:rsidR="00A42ED2">
        <w:t xml:space="preserve">mismatched </w:t>
      </w:r>
      <w:r w:rsidRPr="00B71679">
        <w:t>RSSI estimation and, hence, improper resource selection.</w:t>
      </w:r>
    </w:p>
    <w:p w:rsidR="00F24EE6" w:rsidRPr="00B71679" w:rsidRDefault="00105F27" w:rsidP="0036411B">
      <w:pPr>
        <w:pStyle w:val="3GPPText"/>
      </w:pPr>
      <w:r w:rsidRPr="00B71679">
        <w:t>In order t</w:t>
      </w:r>
      <w:r w:rsidR="00F24EE6" w:rsidRPr="00B71679">
        <w:t xml:space="preserve">o improve </w:t>
      </w:r>
      <w:r w:rsidRPr="00B71679">
        <w:t xml:space="preserve">aperiodic traffic </w:t>
      </w:r>
      <w:r w:rsidR="00F24EE6" w:rsidRPr="00B71679">
        <w:t xml:space="preserve">resource selection performance, the following enhancements were </w:t>
      </w:r>
      <w:r w:rsidR="003425E2">
        <w:t xml:space="preserve">also </w:t>
      </w:r>
      <w:r w:rsidR="00F24EE6" w:rsidRPr="00B71679">
        <w:t xml:space="preserve">analyzed: </w:t>
      </w:r>
    </w:p>
    <w:p w:rsidR="00F24EE6" w:rsidRPr="000121E8" w:rsidRDefault="00F24EE6" w:rsidP="00B71679">
      <w:pPr>
        <w:pStyle w:val="3GPPAgreements"/>
      </w:pPr>
      <w:r w:rsidRPr="000121E8">
        <w:t xml:space="preserve">Small scale sensing </w:t>
      </w:r>
      <w:r w:rsidR="00105F27" w:rsidRPr="000121E8">
        <w:t>resource selection</w:t>
      </w:r>
      <w:r w:rsidR="009C7786">
        <w:t xml:space="preserve">. </w:t>
      </w:r>
      <w:r w:rsidR="00331C91">
        <w:t xml:space="preserve">Resource selection algorithm is implemented according to the procedure described in Section </w:t>
      </w:r>
      <w:r w:rsidR="00331C91">
        <w:fldChar w:fldCharType="begin"/>
      </w:r>
      <w:r w:rsidR="00331C91">
        <w:instrText xml:space="preserve"> REF _Ref521603738 \r \h </w:instrText>
      </w:r>
      <w:r w:rsidR="00331C91">
        <w:fldChar w:fldCharType="separate"/>
      </w:r>
      <w:r w:rsidR="007A69F8">
        <w:t>3.2</w:t>
      </w:r>
      <w:r w:rsidR="00331C91">
        <w:fldChar w:fldCharType="end"/>
      </w:r>
      <w:r w:rsidR="00331C91">
        <w:t xml:space="preserve"> with half-slot channel access granularity and 2 slot continuous transmission</w:t>
      </w:r>
    </w:p>
    <w:p w:rsidR="00F24EE6" w:rsidRDefault="00105F27" w:rsidP="00B71679">
      <w:pPr>
        <w:pStyle w:val="3GPPAgreements"/>
      </w:pPr>
      <w:r w:rsidRPr="000121E8">
        <w:t xml:space="preserve">Large scale sensing procedure based on </w:t>
      </w:r>
      <w:r w:rsidR="00F24EE6" w:rsidRPr="000121E8">
        <w:t>LTE R14 procedure with</w:t>
      </w:r>
      <w:r w:rsidRPr="000121E8">
        <w:t xml:space="preserve">out </w:t>
      </w:r>
      <w:r w:rsidRPr="00A42ED2">
        <w:t xml:space="preserve">candidate resource </w:t>
      </w:r>
      <w:r w:rsidR="00F24EE6" w:rsidRPr="00A42ED2">
        <w:t xml:space="preserve">RSSI </w:t>
      </w:r>
      <w:r w:rsidRPr="00A42ED2">
        <w:t>metric processing</w:t>
      </w:r>
    </w:p>
    <w:p w:rsidR="00A42ED2" w:rsidRPr="00B71679" w:rsidRDefault="00A42ED2" w:rsidP="00A42ED2">
      <w:pPr>
        <w:pStyle w:val="3GPPText"/>
      </w:pPr>
      <w:r>
        <w:t xml:space="preserve">The results of system level evaluation are shown in </w:t>
      </w:r>
      <w:r>
        <w:fldChar w:fldCharType="begin"/>
      </w:r>
      <w:r>
        <w:instrText xml:space="preserve"> REF _Ref521599973 \h  \* MERGEFORMAT </w:instrText>
      </w:r>
      <w:r>
        <w:fldChar w:fldCharType="separate"/>
      </w:r>
      <w:r w:rsidR="007A69F8" w:rsidRPr="000121E8">
        <w:t xml:space="preserve">Figure </w:t>
      </w:r>
      <w:r w:rsidR="007A69F8">
        <w:t>3</w:t>
      </w:r>
      <w:r>
        <w:fldChar w:fldCharType="end"/>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96310D" w:rsidRPr="009C7786" w:rsidTr="00B71679">
        <w:tc>
          <w:tcPr>
            <w:tcW w:w="4981" w:type="dxa"/>
          </w:tcPr>
          <w:p w:rsidR="0096310D" w:rsidRDefault="00DE13EB" w:rsidP="00B71679">
            <w:pPr>
              <w:pStyle w:val="3GPPText"/>
              <w:jc w:val="center"/>
            </w:pPr>
            <w:r w:rsidRPr="00943679">
              <w:rPr>
                <w:noProof/>
              </w:rPr>
              <w:lastRenderedPageBreak/>
              <w:drawing>
                <wp:inline distT="0" distB="0" distL="0" distR="0" wp14:anchorId="4AF53246" wp14:editId="3B967941">
                  <wp:extent cx="2793600" cy="209520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793600" cy="2095200"/>
                          </a:xfrm>
                          <a:prstGeom prst="rect">
                            <a:avLst/>
                          </a:prstGeom>
                          <a:noFill/>
                          <a:ln>
                            <a:noFill/>
                          </a:ln>
                        </pic:spPr>
                      </pic:pic>
                    </a:graphicData>
                  </a:graphic>
                </wp:inline>
              </w:drawing>
            </w:r>
          </w:p>
          <w:p w:rsidR="00771351" w:rsidRPr="00B71679" w:rsidRDefault="00771351" w:rsidP="00B71679">
            <w:pPr>
              <w:pStyle w:val="3GPPText"/>
              <w:ind w:left="720"/>
              <w:jc w:val="left"/>
            </w:pPr>
            <w:r>
              <w:t>a)</w:t>
            </w:r>
          </w:p>
        </w:tc>
        <w:tc>
          <w:tcPr>
            <w:tcW w:w="4981" w:type="dxa"/>
          </w:tcPr>
          <w:p w:rsidR="0096310D" w:rsidRDefault="00DE13EB" w:rsidP="00B71679">
            <w:pPr>
              <w:pStyle w:val="3GPPText"/>
              <w:jc w:val="center"/>
            </w:pPr>
            <w:r w:rsidRPr="00943679">
              <w:rPr>
                <w:noProof/>
              </w:rPr>
              <w:drawing>
                <wp:inline distT="0" distB="0" distL="0" distR="0" wp14:anchorId="4A9ECA53" wp14:editId="48C4A7F2">
                  <wp:extent cx="2793600" cy="2095200"/>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793600" cy="2095200"/>
                          </a:xfrm>
                          <a:prstGeom prst="rect">
                            <a:avLst/>
                          </a:prstGeom>
                          <a:noFill/>
                          <a:ln>
                            <a:noFill/>
                          </a:ln>
                        </pic:spPr>
                      </pic:pic>
                    </a:graphicData>
                  </a:graphic>
                </wp:inline>
              </w:drawing>
            </w:r>
          </w:p>
          <w:p w:rsidR="00771351" w:rsidRPr="00B71679" w:rsidRDefault="00771351" w:rsidP="00B71679">
            <w:pPr>
              <w:pStyle w:val="3GPPText"/>
              <w:jc w:val="left"/>
            </w:pPr>
            <w:r>
              <w:t>b)</w:t>
            </w:r>
          </w:p>
        </w:tc>
      </w:tr>
    </w:tbl>
    <w:p w:rsidR="0096310D" w:rsidRPr="00B71679" w:rsidRDefault="0096310D" w:rsidP="00B71679">
      <w:pPr>
        <w:pStyle w:val="Caption"/>
        <w:jc w:val="center"/>
      </w:pPr>
      <w:bookmarkStart w:id="4" w:name="_Ref521599973"/>
      <w:bookmarkStart w:id="5" w:name="_Ref521599957"/>
      <w:r w:rsidRPr="000121E8">
        <w:t xml:space="preserve">Figure </w:t>
      </w:r>
      <w:r w:rsidRPr="00B71679">
        <w:fldChar w:fldCharType="begin"/>
      </w:r>
      <w:r w:rsidRPr="00B71679">
        <w:instrText xml:space="preserve"> SEQ Figure \* ARABIC </w:instrText>
      </w:r>
      <w:r w:rsidRPr="00B71679">
        <w:fldChar w:fldCharType="separate"/>
      </w:r>
      <w:r w:rsidR="007A69F8">
        <w:rPr>
          <w:noProof/>
        </w:rPr>
        <w:t>3</w:t>
      </w:r>
      <w:r w:rsidRPr="00B71679">
        <w:fldChar w:fldCharType="end"/>
      </w:r>
      <w:bookmarkEnd w:id="4"/>
      <w:r w:rsidRPr="00B71679">
        <w:t xml:space="preserve">. Performance analysis </w:t>
      </w:r>
      <w:r w:rsidR="0024452A" w:rsidRPr="00CB38AD">
        <w:t xml:space="preserve">of the </w:t>
      </w:r>
      <w:r w:rsidR="0024452A">
        <w:t xml:space="preserve">sensing-based </w:t>
      </w:r>
      <w:r w:rsidR="0024452A" w:rsidRPr="00CB38AD">
        <w:t>resource selection procedure</w:t>
      </w:r>
      <w:r w:rsidRPr="000121E8">
        <w:t xml:space="preserve"> potential enhancements </w:t>
      </w:r>
      <w:bookmarkEnd w:id="5"/>
    </w:p>
    <w:p w:rsidR="00EA574B" w:rsidRDefault="00A42ED2" w:rsidP="0036411B">
      <w:pPr>
        <w:pStyle w:val="3GPPText"/>
      </w:pPr>
      <w:r>
        <w:t xml:space="preserve">The following </w:t>
      </w:r>
      <w:r w:rsidR="00EA574B">
        <w:t>two system configurations with 1 frequency resource (</w:t>
      </w:r>
      <w:r w:rsidR="00EA574B" w:rsidRPr="00CB38AD">
        <w:fldChar w:fldCharType="begin"/>
      </w:r>
      <w:r w:rsidR="00EA574B" w:rsidRPr="00CB38AD">
        <w:instrText xml:space="preserve"> REF _Ref521599973 \h </w:instrText>
      </w:r>
      <w:r w:rsidR="00EA574B">
        <w:instrText xml:space="preserve"> \* MERGEFORMAT </w:instrText>
      </w:r>
      <w:r w:rsidR="00EA574B" w:rsidRPr="00CB38AD">
        <w:fldChar w:fldCharType="separate"/>
      </w:r>
      <w:r w:rsidR="007A69F8" w:rsidRPr="000121E8">
        <w:t xml:space="preserve">Figure </w:t>
      </w:r>
      <w:r w:rsidR="007A69F8">
        <w:rPr>
          <w:noProof/>
        </w:rPr>
        <w:t>3</w:t>
      </w:r>
      <w:r w:rsidR="00EA574B" w:rsidRPr="00CB38AD">
        <w:fldChar w:fldCharType="end"/>
      </w:r>
      <w:r w:rsidR="00EA574B" w:rsidRPr="00B71679">
        <w:t>-</w:t>
      </w:r>
      <w:r w:rsidR="00EA574B">
        <w:t xml:space="preserve">a) and four </w:t>
      </w:r>
      <w:r w:rsidR="005E72C8">
        <w:t xml:space="preserve">frequency </w:t>
      </w:r>
      <w:r w:rsidR="00EA574B">
        <w:t>resource</w:t>
      </w:r>
      <w:r w:rsidR="005E72C8">
        <w:t>s</w:t>
      </w:r>
      <w:r w:rsidR="00EA574B">
        <w:t xml:space="preserve"> in frequency</w:t>
      </w:r>
      <w:r>
        <w:t xml:space="preserve"> </w:t>
      </w:r>
      <w:r w:rsidR="00EA574B">
        <w:t>(</w:t>
      </w:r>
      <w:r w:rsidR="00EA574B" w:rsidRPr="00CB38AD">
        <w:fldChar w:fldCharType="begin"/>
      </w:r>
      <w:r w:rsidR="00EA574B" w:rsidRPr="00CB38AD">
        <w:instrText xml:space="preserve"> REF _Ref521599973 \h </w:instrText>
      </w:r>
      <w:r w:rsidR="00EA574B">
        <w:instrText xml:space="preserve"> \* MERGEFORMAT </w:instrText>
      </w:r>
      <w:r w:rsidR="00EA574B" w:rsidRPr="00CB38AD">
        <w:fldChar w:fldCharType="separate"/>
      </w:r>
      <w:r w:rsidR="007A69F8" w:rsidRPr="000121E8">
        <w:t xml:space="preserve">Figure </w:t>
      </w:r>
      <w:r w:rsidR="007A69F8">
        <w:rPr>
          <w:noProof/>
        </w:rPr>
        <w:t>3</w:t>
      </w:r>
      <w:r w:rsidR="00EA574B" w:rsidRPr="00CB38AD">
        <w:fldChar w:fldCharType="end"/>
      </w:r>
      <w:r w:rsidR="00EA574B" w:rsidRPr="00CB38AD">
        <w:t>-</w:t>
      </w:r>
      <w:r w:rsidR="005E72C8">
        <w:t>b</w:t>
      </w:r>
      <w:r w:rsidR="00EA574B">
        <w:t>)</w:t>
      </w:r>
      <w:r w:rsidR="009C7786" w:rsidRPr="009C7786">
        <w:t xml:space="preserve">. </w:t>
      </w:r>
      <w:r>
        <w:t xml:space="preserve">Results presented in </w:t>
      </w:r>
      <w:r>
        <w:fldChar w:fldCharType="begin"/>
      </w:r>
      <w:r>
        <w:instrText xml:space="preserve"> REF _Ref521599973 \h  \* MERGEFORMAT </w:instrText>
      </w:r>
      <w:r>
        <w:fldChar w:fldCharType="separate"/>
      </w:r>
      <w:r w:rsidR="007A69F8" w:rsidRPr="000121E8">
        <w:t xml:space="preserve">Figure </w:t>
      </w:r>
      <w:r w:rsidR="007A69F8">
        <w:t>3</w:t>
      </w:r>
      <w:r>
        <w:fldChar w:fldCharType="end"/>
      </w:r>
      <w:r w:rsidR="009C7786" w:rsidRPr="009C7786">
        <w:t xml:space="preserve"> </w:t>
      </w:r>
      <w:r>
        <w:t xml:space="preserve">demonstrate that </w:t>
      </w:r>
      <w:r w:rsidR="009C7786" w:rsidRPr="009C7786">
        <w:t xml:space="preserve">performance of the </w:t>
      </w:r>
      <w:r w:rsidR="00EA574B">
        <w:t>l</w:t>
      </w:r>
      <w:r w:rsidR="009C7786" w:rsidRPr="009C7786">
        <w:t xml:space="preserve">arge scale </w:t>
      </w:r>
      <w:r w:rsidR="00EA574B">
        <w:t xml:space="preserve">sensing </w:t>
      </w:r>
      <w:r w:rsidR="009C7786" w:rsidRPr="009C7786">
        <w:t xml:space="preserve">resource selection without RSSI </w:t>
      </w:r>
      <w:r>
        <w:t xml:space="preserve">averaging </w:t>
      </w:r>
      <w:r w:rsidR="00C442F5">
        <w:t xml:space="preserve">is </w:t>
      </w:r>
      <w:r w:rsidR="009C7786" w:rsidRPr="009C7786">
        <w:t>improve</w:t>
      </w:r>
      <w:r w:rsidR="00C442F5">
        <w:t xml:space="preserve">d comparing with legacy LTE R14 procedure </w:t>
      </w:r>
      <w:r w:rsidR="009C7786" w:rsidRPr="009C7786">
        <w:t xml:space="preserve">performance. </w:t>
      </w:r>
      <w:r w:rsidR="005E72C8">
        <w:t xml:space="preserve"> The main observation, we draw is that small scale sensing can outperform large scale sensing with RSSI averaging in case of aperiodic traffic and slightly better of large scale sensing w/o RSSI averaging. At the same time small scale sensing alone cannot achieve the same performance as large scale sensing procedure for periodic traffic. In addition, we would like to point out that in current analysis we have not considered additional AGC implementation overhead that will be imposed by small scale sensing due to sub-slot level channel access. In addition, the effect of time selective interference is taken into account at each slot that may not be the case in practical system.</w:t>
      </w:r>
    </w:p>
    <w:p w:rsidR="004B003E" w:rsidRDefault="004B003E" w:rsidP="00AE7912">
      <w:pPr>
        <w:pStyle w:val="3GPPText"/>
      </w:pPr>
    </w:p>
    <w:p w:rsidR="00BD6844" w:rsidRDefault="00BD6844" w:rsidP="006B6BC7">
      <w:pPr>
        <w:pStyle w:val="ListParagraph"/>
        <w:numPr>
          <w:ilvl w:val="0"/>
          <w:numId w:val="11"/>
        </w:numPr>
      </w:pPr>
    </w:p>
    <w:p w:rsidR="00BD6844" w:rsidRPr="00C72BDF" w:rsidRDefault="00BD6844" w:rsidP="006B6BC7">
      <w:pPr>
        <w:pStyle w:val="3GPPText"/>
        <w:numPr>
          <w:ilvl w:val="1"/>
          <w:numId w:val="11"/>
        </w:numPr>
        <w:rPr>
          <w:b/>
        </w:rPr>
      </w:pPr>
      <w:r w:rsidRPr="004B003E">
        <w:rPr>
          <w:b/>
        </w:rPr>
        <w:t>Further study benefits of large and small scale channel sensing procedure</w:t>
      </w:r>
      <w:r w:rsidR="00C43CAE" w:rsidRPr="004B003E">
        <w:rPr>
          <w:b/>
        </w:rPr>
        <w:t>s</w:t>
      </w:r>
      <w:r w:rsidRPr="004B003E">
        <w:rPr>
          <w:b/>
        </w:rPr>
        <w:t xml:space="preserve"> as well as their combination in application to periodic, aperiodic and mixed traffic models</w:t>
      </w:r>
    </w:p>
    <w:p w:rsidR="00BD6844" w:rsidRDefault="00BD6844" w:rsidP="00AE7912">
      <w:pPr>
        <w:pStyle w:val="3GPPText"/>
      </w:pPr>
    </w:p>
    <w:p w:rsidR="009303C1" w:rsidRDefault="009303C1" w:rsidP="006329C4">
      <w:pPr>
        <w:pStyle w:val="3GPPH1"/>
        <w:ind w:left="425" w:hanging="425"/>
      </w:pPr>
      <w:r>
        <w:t xml:space="preserve">Channel Access </w:t>
      </w:r>
      <w:r w:rsidR="00C56092">
        <w:t>and Resource Granularity</w:t>
      </w:r>
      <w:r w:rsidR="00E26D03">
        <w:t xml:space="preserve"> Trade-offs</w:t>
      </w:r>
    </w:p>
    <w:p w:rsidR="0069488E" w:rsidRDefault="009303C1" w:rsidP="009303C1">
      <w:pPr>
        <w:pStyle w:val="3GPPText"/>
        <w:rPr>
          <w:lang w:val="en-GB"/>
        </w:rPr>
      </w:pPr>
      <w:r>
        <w:rPr>
          <w:lang w:val="en-GB"/>
        </w:rPr>
        <w:t xml:space="preserve">For sidelink communication, the </w:t>
      </w:r>
      <w:r w:rsidR="00A96AA2">
        <w:rPr>
          <w:lang w:val="en-GB"/>
        </w:rPr>
        <w:t xml:space="preserve">minimum time between sidelink </w:t>
      </w:r>
      <w:r>
        <w:rPr>
          <w:lang w:val="en-GB"/>
        </w:rPr>
        <w:t>channel access</w:t>
      </w:r>
      <w:r w:rsidR="00BD6844">
        <w:rPr>
          <w:lang w:val="en-GB"/>
        </w:rPr>
        <w:t xml:space="preserve"> </w:t>
      </w:r>
      <w:r w:rsidR="00C43CAE">
        <w:rPr>
          <w:lang w:val="en-GB"/>
        </w:rPr>
        <w:t xml:space="preserve">occasions </w:t>
      </w:r>
      <w:r w:rsidR="006228ED">
        <w:rPr>
          <w:lang w:val="en-GB"/>
        </w:rPr>
        <w:t>(</w:t>
      </w:r>
      <w:r w:rsidR="00E26D03">
        <w:rPr>
          <w:lang w:val="en-GB"/>
        </w:rPr>
        <w:t xml:space="preserve">as well as </w:t>
      </w:r>
      <w:r w:rsidR="00F55DDB">
        <w:rPr>
          <w:lang w:val="en-GB"/>
        </w:rPr>
        <w:t>sensing</w:t>
      </w:r>
      <w:r>
        <w:rPr>
          <w:lang w:val="en-GB"/>
        </w:rPr>
        <w:t xml:space="preserve"> occasions</w:t>
      </w:r>
      <w:r w:rsidR="006228ED">
        <w:rPr>
          <w:lang w:val="en-GB"/>
        </w:rPr>
        <w:t>)</w:t>
      </w:r>
      <w:r>
        <w:rPr>
          <w:lang w:val="en-GB"/>
        </w:rPr>
        <w:t xml:space="preserve"> should be carefully analysed. </w:t>
      </w:r>
      <w:r w:rsidR="00E26D03">
        <w:rPr>
          <w:lang w:val="en-GB"/>
        </w:rPr>
        <w:t xml:space="preserve">Any </w:t>
      </w:r>
      <w:r w:rsidR="00E26D03">
        <w:t xml:space="preserve">access </w:t>
      </w:r>
      <w:r w:rsidR="00C43CAE">
        <w:t xml:space="preserve">to sidelink channel </w:t>
      </w:r>
      <w:r w:rsidR="00C56092">
        <w:t xml:space="preserve">is </w:t>
      </w:r>
      <w:r w:rsidR="003F4B6C">
        <w:rPr>
          <w:lang w:val="en-GB"/>
        </w:rPr>
        <w:t xml:space="preserve">likely to </w:t>
      </w:r>
      <w:r>
        <w:rPr>
          <w:lang w:val="en-GB"/>
        </w:rPr>
        <w:t>require AGC adjustment at the receiver side</w:t>
      </w:r>
      <w:r w:rsidR="00C56092">
        <w:rPr>
          <w:lang w:val="en-GB"/>
        </w:rPr>
        <w:t>. F</w:t>
      </w:r>
      <w:r w:rsidR="0089493A">
        <w:rPr>
          <w:lang w:val="en-GB"/>
        </w:rPr>
        <w:t>requent</w:t>
      </w:r>
      <w:r w:rsidR="00E26D03">
        <w:rPr>
          <w:lang w:val="en-GB"/>
        </w:rPr>
        <w:t xml:space="preserve"> </w:t>
      </w:r>
      <w:r w:rsidR="0089493A">
        <w:rPr>
          <w:lang w:val="en-GB"/>
        </w:rPr>
        <w:t xml:space="preserve">channel access occasions </w:t>
      </w:r>
      <w:r w:rsidR="00E26D03">
        <w:rPr>
          <w:lang w:val="en-GB"/>
        </w:rPr>
        <w:t>will r</w:t>
      </w:r>
      <w:r w:rsidR="00BD6844">
        <w:rPr>
          <w:lang w:val="en-GB"/>
        </w:rPr>
        <w:t xml:space="preserve">esult in the </w:t>
      </w:r>
      <w:r w:rsidR="00C56092">
        <w:rPr>
          <w:lang w:val="en-GB"/>
        </w:rPr>
        <w:t xml:space="preserve">same rate </w:t>
      </w:r>
      <w:r w:rsidR="00BD6844">
        <w:rPr>
          <w:lang w:val="en-GB"/>
        </w:rPr>
        <w:t>for AGC adjustment</w:t>
      </w:r>
      <w:r w:rsidR="00C56092">
        <w:rPr>
          <w:lang w:val="en-GB"/>
        </w:rPr>
        <w:t xml:space="preserve">s </w:t>
      </w:r>
      <w:r w:rsidR="00E26D03">
        <w:rPr>
          <w:lang w:val="en-GB"/>
        </w:rPr>
        <w:t>increasing</w:t>
      </w:r>
      <w:r w:rsidR="00C56092">
        <w:rPr>
          <w:lang w:val="en-GB"/>
        </w:rPr>
        <w:t xml:space="preserve"> implementation overhead</w:t>
      </w:r>
      <w:r w:rsidR="00E26D03">
        <w:rPr>
          <w:lang w:val="en-GB"/>
        </w:rPr>
        <w:t xml:space="preserve"> and UE </w:t>
      </w:r>
      <w:r w:rsidR="003F4B6C">
        <w:rPr>
          <w:lang w:val="en-GB"/>
        </w:rPr>
        <w:t>complexity</w:t>
      </w:r>
      <w:r w:rsidR="00E26D03">
        <w:rPr>
          <w:lang w:val="en-GB"/>
        </w:rPr>
        <w:t xml:space="preserve">. Therefore very frequent allocation of channel access occasions </w:t>
      </w:r>
      <w:r w:rsidR="003F4B6C">
        <w:rPr>
          <w:lang w:val="en-GB"/>
        </w:rPr>
        <w:t xml:space="preserve">is </w:t>
      </w:r>
      <w:r w:rsidR="00BD6844">
        <w:rPr>
          <w:lang w:val="en-GB"/>
        </w:rPr>
        <w:t>not attractive from physical layer perspective.</w:t>
      </w:r>
    </w:p>
    <w:p w:rsidR="009303C1" w:rsidRPr="00C43CAE" w:rsidRDefault="00656FFE" w:rsidP="009303C1">
      <w:pPr>
        <w:pStyle w:val="3GPPText"/>
        <w:rPr>
          <w:lang w:val="en-GB"/>
        </w:rPr>
      </w:pPr>
      <w:r>
        <w:t xml:space="preserve">To make </w:t>
      </w:r>
      <w:r w:rsidR="00830E82" w:rsidRPr="00C43CAE">
        <w:rPr>
          <w:lang w:val="en-GB"/>
        </w:rPr>
        <w:t xml:space="preserve">small scale sensing </w:t>
      </w:r>
      <w:r w:rsidR="00E26D03" w:rsidRPr="00C43CAE">
        <w:rPr>
          <w:lang w:val="en-GB"/>
        </w:rPr>
        <w:t xml:space="preserve">to be </w:t>
      </w:r>
      <w:r>
        <w:rPr>
          <w:lang w:val="en-GB"/>
        </w:rPr>
        <w:t xml:space="preserve">an </w:t>
      </w:r>
      <w:r w:rsidR="00E26D03" w:rsidRPr="00C43CAE">
        <w:rPr>
          <w:lang w:val="en-GB"/>
        </w:rPr>
        <w:t>effective</w:t>
      </w:r>
      <w:r w:rsidR="00C43CAE" w:rsidRPr="00C43CAE">
        <w:rPr>
          <w:lang w:val="en-GB"/>
        </w:rPr>
        <w:t xml:space="preserve"> solution</w:t>
      </w:r>
      <w:r w:rsidR="00BB0074" w:rsidRPr="00C43CAE">
        <w:rPr>
          <w:lang w:val="en-GB"/>
        </w:rPr>
        <w:t>,</w:t>
      </w:r>
      <w:r w:rsidR="00830E82" w:rsidRPr="00C43CAE">
        <w:rPr>
          <w:lang w:val="en-GB"/>
        </w:rPr>
        <w:t xml:space="preserve"> th</w:t>
      </w:r>
      <w:r w:rsidR="00BB0074" w:rsidRPr="00C43CAE">
        <w:rPr>
          <w:lang w:val="en-GB"/>
        </w:rPr>
        <w:t>e</w:t>
      </w:r>
      <w:r w:rsidR="00830E82" w:rsidRPr="00C43CAE">
        <w:rPr>
          <w:lang w:val="en-GB"/>
        </w:rPr>
        <w:t xml:space="preserve"> minimum </w:t>
      </w:r>
      <w:r w:rsidR="00C56092" w:rsidRPr="00C43CAE">
        <w:rPr>
          <w:lang w:val="en-GB"/>
        </w:rPr>
        <w:t xml:space="preserve">sidelink </w:t>
      </w:r>
      <w:r w:rsidR="0020764C" w:rsidRPr="00C43CAE">
        <w:rPr>
          <w:lang w:val="en-GB"/>
        </w:rPr>
        <w:t xml:space="preserve">resource </w:t>
      </w:r>
      <w:r w:rsidR="00830E82" w:rsidRPr="00C43CAE">
        <w:rPr>
          <w:lang w:val="en-GB"/>
        </w:rPr>
        <w:t xml:space="preserve">granularity in time </w:t>
      </w:r>
      <w:r w:rsidR="00BB0074" w:rsidRPr="00C43CAE">
        <w:rPr>
          <w:lang w:val="en-GB"/>
        </w:rPr>
        <w:t xml:space="preserve">should </w:t>
      </w:r>
      <w:r w:rsidR="0020764C" w:rsidRPr="00C43CAE">
        <w:rPr>
          <w:lang w:val="en-GB"/>
        </w:rPr>
        <w:t xml:space="preserve">be longer than </w:t>
      </w:r>
      <w:r w:rsidR="00830E82" w:rsidRPr="00C43CAE">
        <w:rPr>
          <w:lang w:val="en-GB"/>
        </w:rPr>
        <w:t xml:space="preserve">time interval between </w:t>
      </w:r>
      <w:r w:rsidR="00D7319A" w:rsidRPr="00C43CAE">
        <w:rPr>
          <w:lang w:val="en-GB"/>
        </w:rPr>
        <w:t xml:space="preserve">subsequent </w:t>
      </w:r>
      <w:r w:rsidR="00830E82" w:rsidRPr="00C43CAE">
        <w:rPr>
          <w:lang w:val="en-GB"/>
        </w:rPr>
        <w:t xml:space="preserve">channel </w:t>
      </w:r>
      <w:r w:rsidR="0020764C" w:rsidRPr="00C43CAE">
        <w:rPr>
          <w:lang w:val="en-GB"/>
        </w:rPr>
        <w:t xml:space="preserve">access </w:t>
      </w:r>
      <w:r w:rsidR="00830E82" w:rsidRPr="00C43CAE">
        <w:rPr>
          <w:lang w:val="en-GB"/>
        </w:rPr>
        <w:t>occasions</w:t>
      </w:r>
      <w:r w:rsidR="00A27F19" w:rsidRPr="00C43CAE">
        <w:rPr>
          <w:lang w:val="en-GB"/>
        </w:rPr>
        <w:t xml:space="preserve"> (sensing occasions)</w:t>
      </w:r>
      <w:r w:rsidR="00830E82" w:rsidRPr="00C43CAE">
        <w:rPr>
          <w:lang w:val="en-GB"/>
        </w:rPr>
        <w:t>.</w:t>
      </w:r>
      <w:r w:rsidR="00F55DDB" w:rsidRPr="00C43CAE">
        <w:rPr>
          <w:lang w:val="en-GB"/>
        </w:rPr>
        <w:t xml:space="preserve"> Otherwise, </w:t>
      </w:r>
      <w:r w:rsidR="00D7319A" w:rsidRPr="00C43CAE">
        <w:rPr>
          <w:lang w:val="en-GB"/>
        </w:rPr>
        <w:t xml:space="preserve">small scale </w:t>
      </w:r>
      <w:r w:rsidR="00F55DDB" w:rsidRPr="00C43CAE">
        <w:rPr>
          <w:lang w:val="en-GB"/>
        </w:rPr>
        <w:t xml:space="preserve">sensing </w:t>
      </w:r>
      <w:r w:rsidR="00D7319A" w:rsidRPr="00C43CAE">
        <w:rPr>
          <w:lang w:val="en-GB"/>
        </w:rPr>
        <w:t>result</w:t>
      </w:r>
      <w:r w:rsidR="004D55A4" w:rsidRPr="00C43CAE">
        <w:rPr>
          <w:lang w:val="en-GB"/>
        </w:rPr>
        <w:t>s</w:t>
      </w:r>
      <w:r w:rsidR="00D7319A" w:rsidRPr="00C43CAE">
        <w:rPr>
          <w:lang w:val="en-GB"/>
        </w:rPr>
        <w:t xml:space="preserve"> may not </w:t>
      </w:r>
      <w:r w:rsidR="004D55A4" w:rsidRPr="00C43CAE">
        <w:rPr>
          <w:lang w:val="en-GB"/>
        </w:rPr>
        <w:t>be applicable</w:t>
      </w:r>
      <w:r w:rsidR="006228ED" w:rsidRPr="00C43CAE">
        <w:rPr>
          <w:lang w:val="en-GB"/>
        </w:rPr>
        <w:t xml:space="preserve"> </w:t>
      </w:r>
      <w:r w:rsidR="00C43CAE" w:rsidRPr="00C43CAE">
        <w:rPr>
          <w:lang w:val="en-GB"/>
        </w:rPr>
        <w:t xml:space="preserve">for </w:t>
      </w:r>
      <w:r w:rsidR="006228ED" w:rsidRPr="00C43CAE">
        <w:rPr>
          <w:lang w:val="en-GB"/>
        </w:rPr>
        <w:t>collision</w:t>
      </w:r>
      <w:r w:rsidR="00C43CAE" w:rsidRPr="00C43CAE">
        <w:rPr>
          <w:lang w:val="en-GB"/>
        </w:rPr>
        <w:t xml:space="preserve"> resolution </w:t>
      </w:r>
      <w:r w:rsidR="00A27F19" w:rsidRPr="00C43CAE">
        <w:rPr>
          <w:lang w:val="en-GB"/>
        </w:rPr>
        <w:t xml:space="preserve">and </w:t>
      </w:r>
      <w:r w:rsidR="00C43CAE" w:rsidRPr="00C43CAE">
        <w:rPr>
          <w:lang w:val="en-GB"/>
        </w:rPr>
        <w:t xml:space="preserve">may not </w:t>
      </w:r>
      <w:r w:rsidR="00A27F19" w:rsidRPr="00C43CAE">
        <w:rPr>
          <w:lang w:val="en-GB"/>
        </w:rPr>
        <w:t xml:space="preserve">improve </w:t>
      </w:r>
      <w:r w:rsidR="00C56092" w:rsidRPr="00C43CAE">
        <w:rPr>
          <w:lang w:val="en-GB"/>
        </w:rPr>
        <w:t xml:space="preserve">overall system </w:t>
      </w:r>
      <w:r w:rsidR="00A27F19" w:rsidRPr="00C43CAE">
        <w:rPr>
          <w:lang w:val="en-GB"/>
        </w:rPr>
        <w:t>performance</w:t>
      </w:r>
      <w:r w:rsidR="00F55DDB" w:rsidRPr="00C43CAE">
        <w:rPr>
          <w:lang w:val="en-GB"/>
        </w:rPr>
        <w:t>.</w:t>
      </w:r>
    </w:p>
    <w:p w:rsidR="00BF76CF" w:rsidRDefault="00D7319A" w:rsidP="009303C1">
      <w:pPr>
        <w:pStyle w:val="3GPPText"/>
        <w:rPr>
          <w:lang w:val="en-GB"/>
        </w:rPr>
      </w:pPr>
      <w:r w:rsidRPr="00C43CAE">
        <w:rPr>
          <w:lang w:val="en-GB"/>
        </w:rPr>
        <w:t>From system level perspective</w:t>
      </w:r>
      <w:r w:rsidR="004D55A4" w:rsidRPr="00C43CAE">
        <w:rPr>
          <w:lang w:val="en-GB"/>
        </w:rPr>
        <w:t xml:space="preserve">, </w:t>
      </w:r>
      <w:r w:rsidR="00D83867" w:rsidRPr="00C43CAE">
        <w:rPr>
          <w:lang w:val="en-GB"/>
        </w:rPr>
        <w:t xml:space="preserve">there are </w:t>
      </w:r>
      <w:r w:rsidR="008D7EF8" w:rsidRPr="00C43CAE">
        <w:rPr>
          <w:lang w:val="en-GB"/>
        </w:rPr>
        <w:t xml:space="preserve">additional </w:t>
      </w:r>
      <w:r w:rsidR="00C43CAE" w:rsidRPr="00C43CAE">
        <w:rPr>
          <w:lang w:val="en-GB"/>
        </w:rPr>
        <w:t xml:space="preserve">performance </w:t>
      </w:r>
      <w:r w:rsidR="00D83867" w:rsidRPr="00C43CAE">
        <w:rPr>
          <w:lang w:val="en-GB"/>
        </w:rPr>
        <w:t>trade-offs</w:t>
      </w:r>
      <w:r w:rsidR="00C43CAE" w:rsidRPr="00C43CAE">
        <w:rPr>
          <w:lang w:val="en-GB"/>
        </w:rPr>
        <w:t xml:space="preserve">. Negative </w:t>
      </w:r>
      <w:r w:rsidRPr="00C43CAE">
        <w:rPr>
          <w:lang w:val="en-GB"/>
        </w:rPr>
        <w:t>impact from half-duplex, in-band emissions</w:t>
      </w:r>
      <w:r w:rsidR="004D55A4" w:rsidRPr="00C43CAE">
        <w:rPr>
          <w:lang w:val="en-GB"/>
        </w:rPr>
        <w:t xml:space="preserve">, </w:t>
      </w:r>
      <w:r w:rsidR="008D7EF8" w:rsidRPr="00C43CAE">
        <w:rPr>
          <w:lang w:val="en-GB"/>
        </w:rPr>
        <w:t xml:space="preserve">typically reduces with </w:t>
      </w:r>
      <w:r w:rsidRPr="00C43CAE">
        <w:rPr>
          <w:lang w:val="en-GB"/>
        </w:rPr>
        <w:t>fine</w:t>
      </w:r>
      <w:r w:rsidR="008D7EF8" w:rsidRPr="00C43CAE">
        <w:rPr>
          <w:lang w:val="en-GB"/>
        </w:rPr>
        <w:t>r</w:t>
      </w:r>
      <w:r w:rsidRPr="00C43CAE">
        <w:rPr>
          <w:lang w:val="en-GB"/>
        </w:rPr>
        <w:t xml:space="preserve"> time granularity </w:t>
      </w:r>
      <w:r w:rsidR="00D83867" w:rsidRPr="00C43CAE">
        <w:rPr>
          <w:lang w:val="en-GB"/>
        </w:rPr>
        <w:t xml:space="preserve">of </w:t>
      </w:r>
      <w:r w:rsidRPr="00C43CAE">
        <w:rPr>
          <w:lang w:val="en-GB"/>
        </w:rPr>
        <w:t>sidelink resources</w:t>
      </w:r>
      <w:r w:rsidR="00A27F19" w:rsidRPr="00C43CAE">
        <w:rPr>
          <w:lang w:val="en-GB"/>
        </w:rPr>
        <w:t>, especially in congested scenarios</w:t>
      </w:r>
      <w:r w:rsidRPr="00C43CAE">
        <w:rPr>
          <w:lang w:val="en-GB"/>
        </w:rPr>
        <w:t xml:space="preserve">. On the other hand side, </w:t>
      </w:r>
      <w:r w:rsidR="006228ED" w:rsidRPr="00C43CAE">
        <w:rPr>
          <w:lang w:val="en-GB"/>
        </w:rPr>
        <w:t xml:space="preserve">from </w:t>
      </w:r>
      <w:r w:rsidRPr="00C43CAE">
        <w:rPr>
          <w:lang w:val="en-GB"/>
        </w:rPr>
        <w:t>link budget</w:t>
      </w:r>
      <w:r w:rsidR="00D83867" w:rsidRPr="00C43CAE">
        <w:rPr>
          <w:lang w:val="en-GB"/>
        </w:rPr>
        <w:t xml:space="preserve"> </w:t>
      </w:r>
      <w:r w:rsidR="0020764C" w:rsidRPr="00C43CAE">
        <w:rPr>
          <w:lang w:val="en-GB"/>
        </w:rPr>
        <w:t>and</w:t>
      </w:r>
      <w:r w:rsidR="00D83867" w:rsidRPr="00C43CAE">
        <w:rPr>
          <w:lang w:val="en-GB"/>
        </w:rPr>
        <w:t xml:space="preserve"> AGC </w:t>
      </w:r>
      <w:r w:rsidR="008D7EF8" w:rsidRPr="00C43CAE">
        <w:rPr>
          <w:lang w:val="en-GB"/>
        </w:rPr>
        <w:t>implementation overhead</w:t>
      </w:r>
      <w:r w:rsidR="00C43CAE" w:rsidRPr="00C43CAE">
        <w:rPr>
          <w:lang w:val="en-GB"/>
        </w:rPr>
        <w:t xml:space="preserve"> perspective</w:t>
      </w:r>
      <w:r w:rsidR="00E22A7E" w:rsidRPr="00C43CAE">
        <w:rPr>
          <w:lang w:val="en-GB"/>
        </w:rPr>
        <w:t>,</w:t>
      </w:r>
      <w:r w:rsidR="00D83867" w:rsidRPr="00C43CAE">
        <w:rPr>
          <w:lang w:val="en-GB"/>
        </w:rPr>
        <w:t xml:space="preserve"> the longer transmission duration</w:t>
      </w:r>
      <w:r w:rsidR="006228ED" w:rsidRPr="00C43CAE">
        <w:rPr>
          <w:lang w:val="en-GB"/>
        </w:rPr>
        <w:t xml:space="preserve"> </w:t>
      </w:r>
      <w:r w:rsidR="00E22A7E" w:rsidRPr="00C43CAE">
        <w:rPr>
          <w:lang w:val="en-GB"/>
        </w:rPr>
        <w:t>is</w:t>
      </w:r>
      <w:r w:rsidR="006228ED" w:rsidRPr="00C43CAE">
        <w:rPr>
          <w:lang w:val="en-GB"/>
        </w:rPr>
        <w:t xml:space="preserve"> more beneficial</w:t>
      </w:r>
      <w:r w:rsidR="00D83867" w:rsidRPr="00C43CAE">
        <w:rPr>
          <w:lang w:val="en-GB"/>
        </w:rPr>
        <w:t>.</w:t>
      </w:r>
    </w:p>
    <w:p w:rsidR="00BD6844" w:rsidRDefault="00C56092" w:rsidP="006228ED">
      <w:pPr>
        <w:pStyle w:val="3GPPH2"/>
      </w:pPr>
      <w:r>
        <w:lastRenderedPageBreak/>
        <w:t xml:space="preserve">Time </w:t>
      </w:r>
      <w:r w:rsidR="006228ED">
        <w:t>Granularity</w:t>
      </w:r>
      <w:r>
        <w:t xml:space="preserve"> for Channel Access</w:t>
      </w:r>
    </w:p>
    <w:p w:rsidR="00891B36" w:rsidRDefault="006228ED" w:rsidP="007809F0">
      <w:pPr>
        <w:pStyle w:val="3GPPText"/>
        <w:rPr>
          <w:lang w:val="en-GB"/>
        </w:rPr>
      </w:pPr>
      <w:r>
        <w:rPr>
          <w:lang w:val="en-GB"/>
        </w:rPr>
        <w:t xml:space="preserve">For sidelink communication </w:t>
      </w:r>
      <w:r w:rsidR="007809F0">
        <w:rPr>
          <w:lang w:val="en-GB"/>
        </w:rPr>
        <w:t>with small scale sensing</w:t>
      </w:r>
      <w:r>
        <w:rPr>
          <w:lang w:val="en-GB"/>
        </w:rPr>
        <w:t xml:space="preserve">, the sub-slot level channel access occasions </w:t>
      </w:r>
      <w:r w:rsidR="00C43CAE">
        <w:rPr>
          <w:lang w:val="en-GB"/>
        </w:rPr>
        <w:t xml:space="preserve">will </w:t>
      </w:r>
      <w:r w:rsidR="008D7EF8">
        <w:rPr>
          <w:lang w:val="en-GB"/>
        </w:rPr>
        <w:t xml:space="preserve">be </w:t>
      </w:r>
      <w:r>
        <w:rPr>
          <w:lang w:val="en-GB"/>
        </w:rPr>
        <w:t>needed,</w:t>
      </w:r>
      <w:r w:rsidR="007809F0">
        <w:rPr>
          <w:lang w:val="en-GB"/>
        </w:rPr>
        <w:t xml:space="preserve"> if </w:t>
      </w:r>
      <w:r w:rsidR="009B4400">
        <w:rPr>
          <w:lang w:val="en-GB"/>
        </w:rPr>
        <w:t xml:space="preserve">sidelink </w:t>
      </w:r>
      <w:r w:rsidR="007809F0">
        <w:rPr>
          <w:lang w:val="en-GB"/>
        </w:rPr>
        <w:t>resource allocation granularity in time is equal to one slot</w:t>
      </w:r>
      <w:r w:rsidR="00891B36">
        <w:rPr>
          <w:lang w:val="en-GB"/>
        </w:rPr>
        <w:t>. O</w:t>
      </w:r>
      <w:r w:rsidR="007809F0">
        <w:rPr>
          <w:lang w:val="en-GB"/>
        </w:rPr>
        <w:t>therwise</w:t>
      </w:r>
      <w:r w:rsidR="00C43CAE">
        <w:rPr>
          <w:lang w:val="en-GB"/>
        </w:rPr>
        <w:t xml:space="preserve">, </w:t>
      </w:r>
      <w:r w:rsidR="007809F0">
        <w:rPr>
          <w:lang w:val="en-GB"/>
        </w:rPr>
        <w:t xml:space="preserve">small scale sensing may not </w:t>
      </w:r>
      <w:r w:rsidR="009B4400">
        <w:rPr>
          <w:lang w:val="en-GB"/>
        </w:rPr>
        <w:t xml:space="preserve">give </w:t>
      </w:r>
      <w:r w:rsidR="007809F0">
        <w:rPr>
          <w:lang w:val="en-GB"/>
        </w:rPr>
        <w:t xml:space="preserve">performance </w:t>
      </w:r>
      <w:r w:rsidR="00891B36">
        <w:rPr>
          <w:lang w:val="en-GB"/>
        </w:rPr>
        <w:t>benefits</w:t>
      </w:r>
      <w:r w:rsidR="007809F0">
        <w:rPr>
          <w:lang w:val="en-GB"/>
        </w:rPr>
        <w:t xml:space="preserve">. </w:t>
      </w:r>
      <w:r w:rsidR="00891B36">
        <w:rPr>
          <w:lang w:val="en-GB"/>
        </w:rPr>
        <w:t>Oppositely, if sidelink resource allocation granularity exceeds several slots, then slot level channel access can be sufficient to extract benefits from small scale sensing.</w:t>
      </w:r>
    </w:p>
    <w:p w:rsidR="00891B36" w:rsidRDefault="00891B36" w:rsidP="007809F0">
      <w:pPr>
        <w:pStyle w:val="3GPPText"/>
        <w:rPr>
          <w:lang w:val="en-GB"/>
        </w:rPr>
      </w:pPr>
      <w:r>
        <w:rPr>
          <w:lang w:val="en-GB"/>
        </w:rPr>
        <w:t xml:space="preserve">From eV2X latency </w:t>
      </w:r>
      <w:r w:rsidR="00C43CAE">
        <w:rPr>
          <w:lang w:val="en-GB"/>
        </w:rPr>
        <w:t>requirements</w:t>
      </w:r>
      <w:r>
        <w:rPr>
          <w:lang w:val="en-GB"/>
        </w:rPr>
        <w:t xml:space="preserve">, the channel access </w:t>
      </w:r>
      <w:r w:rsidR="008D7EF8">
        <w:rPr>
          <w:lang w:val="en-GB"/>
        </w:rPr>
        <w:t xml:space="preserve">occasions </w:t>
      </w:r>
      <w:r w:rsidR="00C43CAE">
        <w:rPr>
          <w:lang w:val="en-GB"/>
        </w:rPr>
        <w:t xml:space="preserve">of </w:t>
      </w:r>
      <w:r w:rsidR="008D7EF8">
        <w:rPr>
          <w:lang w:val="en-GB"/>
        </w:rPr>
        <w:t xml:space="preserve">every 0.5 </w:t>
      </w:r>
      <w:proofErr w:type="spellStart"/>
      <w:r w:rsidR="008D7EF8">
        <w:rPr>
          <w:lang w:val="en-GB"/>
        </w:rPr>
        <w:t>ms</w:t>
      </w:r>
      <w:proofErr w:type="spellEnd"/>
      <w:r w:rsidR="008D7EF8">
        <w:rPr>
          <w:lang w:val="en-GB"/>
        </w:rPr>
        <w:t xml:space="preserve"> </w:t>
      </w:r>
      <w:r>
        <w:rPr>
          <w:lang w:val="en-GB"/>
        </w:rPr>
        <w:t xml:space="preserve">seems </w:t>
      </w:r>
      <w:r w:rsidR="00656FFE">
        <w:rPr>
          <w:lang w:val="en-GB"/>
        </w:rPr>
        <w:t xml:space="preserve">to be </w:t>
      </w:r>
      <w:r>
        <w:rPr>
          <w:lang w:val="en-GB"/>
        </w:rPr>
        <w:t xml:space="preserve">sufficient to cover majority of eV2X use cases. </w:t>
      </w:r>
      <w:r w:rsidR="00C43CAE">
        <w:rPr>
          <w:lang w:val="en-GB"/>
        </w:rPr>
        <w:t>T</w:t>
      </w:r>
      <w:r w:rsidR="00C56092">
        <w:rPr>
          <w:lang w:val="en-GB"/>
        </w:rPr>
        <w:t xml:space="preserve">he </w:t>
      </w:r>
      <w:r w:rsidR="008D7EF8" w:rsidRPr="00DB5185">
        <w:rPr>
          <w:lang w:val="en-GB"/>
        </w:rPr>
        <w:t xml:space="preserve">actual </w:t>
      </w:r>
      <w:r w:rsidR="00C56092" w:rsidRPr="00DB5185">
        <w:rPr>
          <w:lang w:val="en-GB"/>
        </w:rPr>
        <w:t>need for sub</w:t>
      </w:r>
      <w:r w:rsidR="00B068D7">
        <w:rPr>
          <w:lang w:val="en-GB"/>
        </w:rPr>
        <w:t>-</w:t>
      </w:r>
      <w:r w:rsidR="00C56092" w:rsidRPr="00DB5185">
        <w:rPr>
          <w:lang w:val="en-GB"/>
        </w:rPr>
        <w:t xml:space="preserve">slot level channel access </w:t>
      </w:r>
      <w:r w:rsidR="00C43CAE" w:rsidRPr="00DB5185">
        <w:rPr>
          <w:lang w:val="en-GB"/>
        </w:rPr>
        <w:t xml:space="preserve">in this case will </w:t>
      </w:r>
      <w:r w:rsidR="00C56092" w:rsidRPr="00DB5185">
        <w:rPr>
          <w:lang w:val="en-GB"/>
        </w:rPr>
        <w:t>depends on numerology</w:t>
      </w:r>
      <w:r w:rsidR="008D7EF8" w:rsidRPr="00DB5185">
        <w:rPr>
          <w:lang w:val="en-GB"/>
        </w:rPr>
        <w:t xml:space="preserve"> </w:t>
      </w:r>
      <w:r w:rsidR="00C43CAE" w:rsidRPr="00DB5185">
        <w:rPr>
          <w:lang w:val="en-GB"/>
        </w:rPr>
        <w:t xml:space="preserve">used </w:t>
      </w:r>
      <w:r w:rsidR="00656FFE" w:rsidRPr="00B71679">
        <w:rPr>
          <w:lang w:val="en-GB"/>
        </w:rPr>
        <w:t>subcarrier spacing</w:t>
      </w:r>
      <w:r w:rsidR="008D7EF8" w:rsidRPr="00DB5185">
        <w:rPr>
          <w:lang w:val="en-GB"/>
        </w:rPr>
        <w:t>(SCS)</w:t>
      </w:r>
      <w:r w:rsidR="00C43CAE">
        <w:rPr>
          <w:lang w:val="en-GB"/>
        </w:rPr>
        <w:t xml:space="preserve"> and minimum resource allocation granularity in time</w:t>
      </w:r>
      <w:r w:rsidR="00C56092">
        <w:rPr>
          <w:lang w:val="en-GB"/>
        </w:rPr>
        <w:t>.</w:t>
      </w:r>
    </w:p>
    <w:p w:rsidR="008D7EF8" w:rsidRDefault="008D7EF8" w:rsidP="008D7EF8">
      <w:pPr>
        <w:pStyle w:val="3GPPText"/>
        <w:rPr>
          <w:lang w:val="en-GB"/>
        </w:rPr>
      </w:pPr>
      <w:r>
        <w:rPr>
          <w:lang w:val="en-GB"/>
        </w:rPr>
        <w:t xml:space="preserve">In case </w:t>
      </w:r>
      <w:r w:rsidR="00656FFE">
        <w:rPr>
          <w:lang w:val="en-GB"/>
        </w:rPr>
        <w:t>i</w:t>
      </w:r>
      <w:r>
        <w:rPr>
          <w:lang w:val="en-GB"/>
        </w:rPr>
        <w:t xml:space="preserve">f sub-slot level channel access opportunities </w:t>
      </w:r>
      <w:r w:rsidR="00C43CAE">
        <w:rPr>
          <w:lang w:val="en-GB"/>
        </w:rPr>
        <w:t xml:space="preserve">are </w:t>
      </w:r>
      <w:r w:rsidR="00B068D7">
        <w:rPr>
          <w:lang w:val="en-GB"/>
        </w:rPr>
        <w:t>configured</w:t>
      </w:r>
      <w:r w:rsidR="00656FFE">
        <w:rPr>
          <w:lang w:val="en-GB"/>
        </w:rPr>
        <w:t>,</w:t>
      </w:r>
      <w:r w:rsidR="00C43CAE">
        <w:rPr>
          <w:lang w:val="en-GB"/>
        </w:rPr>
        <w:t xml:space="preserve"> </w:t>
      </w:r>
      <w:r>
        <w:rPr>
          <w:lang w:val="en-GB"/>
        </w:rPr>
        <w:t xml:space="preserve">UE </w:t>
      </w:r>
      <w:r w:rsidR="00C43CAE">
        <w:rPr>
          <w:lang w:val="en-GB"/>
        </w:rPr>
        <w:t xml:space="preserve">may </w:t>
      </w:r>
      <w:r>
        <w:rPr>
          <w:lang w:val="en-GB"/>
        </w:rPr>
        <w:t>need to adjust AGC at every sidelink channel access opportunity</w:t>
      </w:r>
      <w:r w:rsidR="00C43CAE">
        <w:rPr>
          <w:lang w:val="en-GB"/>
        </w:rPr>
        <w:t xml:space="preserve">, that will </w:t>
      </w:r>
      <w:r>
        <w:rPr>
          <w:lang w:val="en-GB"/>
        </w:rPr>
        <w:t>cause additional implementation overhead</w:t>
      </w:r>
      <w:r w:rsidR="00C43CAE">
        <w:rPr>
          <w:lang w:val="en-GB"/>
        </w:rPr>
        <w:t xml:space="preserve"> and time selective interference from system perspective</w:t>
      </w:r>
      <w:r>
        <w:rPr>
          <w:lang w:val="en-GB"/>
        </w:rPr>
        <w:t xml:space="preserve">. Another drawback of sub-slot level channel access is that UE may need to re-estimate (re-scale) channel </w:t>
      </w:r>
      <w:r w:rsidR="00C43CAE">
        <w:rPr>
          <w:lang w:val="en-GB"/>
        </w:rPr>
        <w:t xml:space="preserve">during </w:t>
      </w:r>
      <w:r>
        <w:rPr>
          <w:lang w:val="en-GB"/>
        </w:rPr>
        <w:t>each channel access occasion</w:t>
      </w:r>
      <w:r w:rsidR="00C43CAE">
        <w:rPr>
          <w:lang w:val="en-GB"/>
        </w:rPr>
        <w:t xml:space="preserve"> that will require presence of </w:t>
      </w:r>
      <w:r>
        <w:rPr>
          <w:lang w:val="en-GB"/>
        </w:rPr>
        <w:t xml:space="preserve">DMRS symbols </w:t>
      </w:r>
      <w:r w:rsidR="00C43CAE">
        <w:rPr>
          <w:lang w:val="en-GB"/>
        </w:rPr>
        <w:t xml:space="preserve">in </w:t>
      </w:r>
      <w:r>
        <w:rPr>
          <w:lang w:val="en-GB"/>
        </w:rPr>
        <w:t>each channel access occasion.</w:t>
      </w:r>
    </w:p>
    <w:p w:rsidR="00C43CAE" w:rsidRDefault="00C43CAE" w:rsidP="008D7EF8">
      <w:pPr>
        <w:pStyle w:val="3GPPText"/>
        <w:rPr>
          <w:lang w:val="en-GB"/>
        </w:rPr>
      </w:pPr>
    </w:p>
    <w:p w:rsidR="00BF76CF" w:rsidRDefault="00B068D7" w:rsidP="0020764C">
      <w:pPr>
        <w:pStyle w:val="3GPPText"/>
      </w:pPr>
      <w:r w:rsidRPr="0020764C">
        <w:object w:dxaOrig="24030" w:dyaOrig="7320">
          <v:shape id="_x0000_i1027" type="#_x0000_t75" style="width:497.65pt;height:150.9pt" o:ole="">
            <v:imagedata r:id="rId20" o:title=""/>
          </v:shape>
          <o:OLEObject Type="Embed" ProgID="Visio.Drawing.15" ShapeID="_x0000_i1027" DrawAspect="Content" ObjectID="_1595444045" r:id="rId21"/>
        </w:object>
      </w:r>
    </w:p>
    <w:p w:rsidR="006228ED" w:rsidRDefault="00BF76CF" w:rsidP="00BF76CF">
      <w:pPr>
        <w:pStyle w:val="Caption"/>
        <w:jc w:val="center"/>
      </w:pPr>
      <w:r>
        <w:t xml:space="preserve">Figure </w:t>
      </w:r>
      <w:r>
        <w:fldChar w:fldCharType="begin"/>
      </w:r>
      <w:r>
        <w:instrText xml:space="preserve"> SEQ Figure \* ARABIC </w:instrText>
      </w:r>
      <w:r>
        <w:fldChar w:fldCharType="separate"/>
      </w:r>
      <w:r w:rsidR="007A69F8">
        <w:rPr>
          <w:noProof/>
        </w:rPr>
        <w:t>4</w:t>
      </w:r>
      <w:r>
        <w:fldChar w:fldCharType="end"/>
      </w:r>
      <w:r>
        <w:t>: Sidelink resource granularity in time</w:t>
      </w:r>
    </w:p>
    <w:p w:rsidR="00C56092" w:rsidRDefault="00C56092" w:rsidP="00B74726">
      <w:pPr>
        <w:pStyle w:val="3GPPText"/>
        <w:rPr>
          <w:lang w:val="en-GB"/>
        </w:rPr>
      </w:pPr>
    </w:p>
    <w:p w:rsidR="00C56092" w:rsidRDefault="00C56092" w:rsidP="00C56092">
      <w:pPr>
        <w:pStyle w:val="3GPPH2"/>
      </w:pPr>
      <w:r>
        <w:t>Time Granularity for Sidelink Resource</w:t>
      </w:r>
    </w:p>
    <w:p w:rsidR="008D7EF8" w:rsidRDefault="008D7EF8" w:rsidP="008D7EF8">
      <w:pPr>
        <w:pStyle w:val="3GPPText"/>
        <w:rPr>
          <w:lang w:val="en-GB"/>
        </w:rPr>
      </w:pPr>
      <w:r>
        <w:rPr>
          <w:lang w:val="en-GB"/>
        </w:rPr>
        <w:t xml:space="preserve">The sub-slot level </w:t>
      </w:r>
      <w:r w:rsidR="008D0E44">
        <w:rPr>
          <w:lang w:val="en-GB"/>
        </w:rPr>
        <w:t xml:space="preserve">resource </w:t>
      </w:r>
      <w:r>
        <w:rPr>
          <w:lang w:val="en-GB"/>
        </w:rPr>
        <w:t xml:space="preserve">granularity may be beneficial only for small </w:t>
      </w:r>
      <w:r w:rsidR="008D0E44">
        <w:rPr>
          <w:lang w:val="en-GB"/>
        </w:rPr>
        <w:t xml:space="preserve">size </w:t>
      </w:r>
      <w:r>
        <w:rPr>
          <w:lang w:val="en-GB"/>
        </w:rPr>
        <w:t xml:space="preserve">packet </w:t>
      </w:r>
      <w:r w:rsidR="008D0E44">
        <w:rPr>
          <w:lang w:val="en-GB"/>
        </w:rPr>
        <w:t>transmission</w:t>
      </w:r>
      <w:r>
        <w:rPr>
          <w:lang w:val="en-GB"/>
        </w:rPr>
        <w:t>. For large packet sizes, the transmission may anyway need to span several slots and thus multi-slot transmission granularity may be needed. In case</w:t>
      </w:r>
      <w:r w:rsidR="008D0E44">
        <w:rPr>
          <w:lang w:val="en-GB"/>
        </w:rPr>
        <w:t xml:space="preserve"> of relatively large packets</w:t>
      </w:r>
      <w:r>
        <w:rPr>
          <w:lang w:val="en-GB"/>
        </w:rPr>
        <w:t>, the channel access occasions may be aligned with a slot level boundary.</w:t>
      </w:r>
      <w:r w:rsidR="008D0E44">
        <w:rPr>
          <w:lang w:val="en-GB"/>
        </w:rPr>
        <w:t xml:space="preserve"> In this case t</w:t>
      </w:r>
      <w:r>
        <w:rPr>
          <w:lang w:val="en-GB"/>
        </w:rPr>
        <w:t xml:space="preserve">he multi-slot transmission and slot level channel access may have lower impact on sidelink physical structure with </w:t>
      </w:r>
      <w:r w:rsidR="008D0E44">
        <w:rPr>
          <w:lang w:val="en-GB"/>
        </w:rPr>
        <w:t>periodic</w:t>
      </w:r>
      <w:r>
        <w:rPr>
          <w:lang w:val="en-GB"/>
        </w:rPr>
        <w:t xml:space="preserve"> AGC adjustment at </w:t>
      </w:r>
      <w:r w:rsidR="008D0E44">
        <w:rPr>
          <w:lang w:val="en-GB"/>
        </w:rPr>
        <w:t xml:space="preserve">the </w:t>
      </w:r>
      <w:r>
        <w:rPr>
          <w:lang w:val="en-GB"/>
        </w:rPr>
        <w:t>slot level boundaries.</w:t>
      </w:r>
    </w:p>
    <w:p w:rsidR="00B74726" w:rsidRDefault="008D7EF8" w:rsidP="00B74726">
      <w:pPr>
        <w:pStyle w:val="3GPPText"/>
        <w:rPr>
          <w:lang w:val="en-GB"/>
        </w:rPr>
      </w:pPr>
      <w:r>
        <w:rPr>
          <w:lang w:val="en-GB"/>
        </w:rPr>
        <w:t xml:space="preserve">The </w:t>
      </w:r>
      <w:r w:rsidR="00B74726">
        <w:rPr>
          <w:lang w:val="en-GB"/>
        </w:rPr>
        <w:t xml:space="preserve">sidelink </w:t>
      </w:r>
      <w:r w:rsidR="00B74726" w:rsidRPr="00B74726">
        <w:rPr>
          <w:lang w:val="en-GB"/>
        </w:rPr>
        <w:t>resource granularity</w:t>
      </w:r>
      <w:r w:rsidR="0061346D">
        <w:rPr>
          <w:lang w:val="en-GB"/>
        </w:rPr>
        <w:t xml:space="preserve"> in time </w:t>
      </w:r>
      <w:r w:rsidR="008D0E44">
        <w:rPr>
          <w:lang w:val="en-GB"/>
        </w:rPr>
        <w:t xml:space="preserve">also </w:t>
      </w:r>
      <w:r w:rsidR="00B74726" w:rsidRPr="00B74726">
        <w:rPr>
          <w:lang w:val="en-GB"/>
        </w:rPr>
        <w:t>depends on SCS</w:t>
      </w:r>
      <w:r>
        <w:rPr>
          <w:lang w:val="en-GB"/>
        </w:rPr>
        <w:t>/numerology</w:t>
      </w:r>
      <w:r w:rsidR="00B74726">
        <w:rPr>
          <w:lang w:val="en-GB"/>
        </w:rPr>
        <w:t xml:space="preserve"> used </w:t>
      </w:r>
      <w:r w:rsidR="008D0E44">
        <w:rPr>
          <w:lang w:val="en-GB"/>
        </w:rPr>
        <w:t>for sidelink</w:t>
      </w:r>
      <w:r w:rsidR="00B74726">
        <w:rPr>
          <w:lang w:val="en-GB"/>
        </w:rPr>
        <w:t xml:space="preserve">. If </w:t>
      </w:r>
      <w:r w:rsidR="00423F37">
        <w:rPr>
          <w:lang w:val="en-GB"/>
        </w:rPr>
        <w:t xml:space="preserve">30 </w:t>
      </w:r>
      <w:r w:rsidR="00E26D03">
        <w:rPr>
          <w:lang w:val="en-GB"/>
        </w:rPr>
        <w:t xml:space="preserve">or </w:t>
      </w:r>
      <w:proofErr w:type="gramStart"/>
      <w:r w:rsidR="00B74726">
        <w:rPr>
          <w:lang w:val="en-GB"/>
        </w:rPr>
        <w:t>60kHz</w:t>
      </w:r>
      <w:proofErr w:type="gramEnd"/>
      <w:r w:rsidR="00B74726">
        <w:rPr>
          <w:lang w:val="en-GB"/>
        </w:rPr>
        <w:t xml:space="preserve"> </w:t>
      </w:r>
      <w:r w:rsidR="0061346D">
        <w:rPr>
          <w:lang w:val="en-GB"/>
        </w:rPr>
        <w:t xml:space="preserve">SCSs </w:t>
      </w:r>
      <w:r w:rsidR="00423F37">
        <w:rPr>
          <w:lang w:val="en-GB"/>
        </w:rPr>
        <w:t>are</w:t>
      </w:r>
      <w:r w:rsidR="00B74726">
        <w:rPr>
          <w:lang w:val="en-GB"/>
        </w:rPr>
        <w:t xml:space="preserve"> used in FR1</w:t>
      </w:r>
      <w:r w:rsidR="00E064F6">
        <w:rPr>
          <w:lang w:val="en-GB"/>
        </w:rPr>
        <w:t>,</w:t>
      </w:r>
      <w:r w:rsidR="00B74726">
        <w:rPr>
          <w:lang w:val="en-GB"/>
        </w:rPr>
        <w:t xml:space="preserve"> then multi-slot level transmission may be needed to reach similar link budget characteristics as LTE-V2X. For NR-V2X, with </w:t>
      </w:r>
      <w:proofErr w:type="gramStart"/>
      <w:r w:rsidR="00B74726">
        <w:rPr>
          <w:lang w:val="en-GB"/>
        </w:rPr>
        <w:t>60kHz</w:t>
      </w:r>
      <w:proofErr w:type="gramEnd"/>
      <w:r w:rsidR="00B74726">
        <w:rPr>
          <w:lang w:val="en-GB"/>
        </w:rPr>
        <w:t xml:space="preserve"> and 30kHz SCS up to 8 and 4 slots </w:t>
      </w:r>
      <w:r w:rsidR="00423F37">
        <w:rPr>
          <w:lang w:val="en-GB"/>
        </w:rPr>
        <w:t xml:space="preserve">respectively </w:t>
      </w:r>
      <w:r w:rsidR="00B74726">
        <w:rPr>
          <w:lang w:val="en-GB"/>
        </w:rPr>
        <w:t xml:space="preserve">may be needed to transfer single transport block </w:t>
      </w:r>
      <w:r w:rsidR="00423F37">
        <w:rPr>
          <w:lang w:val="en-GB"/>
        </w:rPr>
        <w:t>with the same link budget</w:t>
      </w:r>
      <w:r w:rsidR="00E26D03">
        <w:rPr>
          <w:lang w:val="en-GB"/>
        </w:rPr>
        <w:t xml:space="preserve"> as LTE-V2X with two </w:t>
      </w:r>
      <w:proofErr w:type="spellStart"/>
      <w:r w:rsidR="00E26D03">
        <w:rPr>
          <w:lang w:val="en-GB"/>
        </w:rPr>
        <w:t>subframes</w:t>
      </w:r>
      <w:proofErr w:type="spellEnd"/>
      <w:r w:rsidR="00B74726">
        <w:rPr>
          <w:lang w:val="en-GB"/>
        </w:rPr>
        <w:t>.</w:t>
      </w:r>
      <w:r w:rsidR="008D0E44">
        <w:rPr>
          <w:lang w:val="en-GB"/>
        </w:rPr>
        <w:t xml:space="preserve"> Considering amount of slots that may be needed to achieve link budget as in LTE, the </w:t>
      </w:r>
      <w:proofErr w:type="gramStart"/>
      <w:r w:rsidR="008D0E44">
        <w:rPr>
          <w:lang w:val="en-GB"/>
        </w:rPr>
        <w:t>30kHz</w:t>
      </w:r>
      <w:proofErr w:type="gramEnd"/>
      <w:r w:rsidR="008D0E44">
        <w:rPr>
          <w:lang w:val="en-GB"/>
        </w:rPr>
        <w:t xml:space="preserve"> SCS seems more reasonable design choice. </w:t>
      </w:r>
      <w:r w:rsidR="00534A5C">
        <w:rPr>
          <w:lang w:val="en-GB"/>
        </w:rPr>
        <w:t xml:space="preserve">Taking into account </w:t>
      </w:r>
      <w:r w:rsidR="00E064F6">
        <w:rPr>
          <w:lang w:val="en-GB"/>
        </w:rPr>
        <w:t xml:space="preserve">current </w:t>
      </w:r>
      <w:r w:rsidR="008D0E44">
        <w:rPr>
          <w:lang w:val="en-GB"/>
        </w:rPr>
        <w:t xml:space="preserve">flexibility in numerology and that slot level channel access </w:t>
      </w:r>
      <w:r w:rsidR="00534A5C">
        <w:rPr>
          <w:lang w:val="en-GB"/>
        </w:rPr>
        <w:t>as well as</w:t>
      </w:r>
      <w:r w:rsidR="008D0E44">
        <w:rPr>
          <w:lang w:val="en-GB"/>
        </w:rPr>
        <w:t xml:space="preserve"> multi-slot transmissions </w:t>
      </w:r>
      <w:r w:rsidR="00E064F6">
        <w:rPr>
          <w:lang w:val="en-GB"/>
        </w:rPr>
        <w:t xml:space="preserve">are to </w:t>
      </w:r>
      <w:r w:rsidR="008D0E44">
        <w:rPr>
          <w:lang w:val="en-GB"/>
        </w:rPr>
        <w:t xml:space="preserve">be supported, we propose to further study </w:t>
      </w:r>
      <w:r w:rsidR="00534A5C">
        <w:rPr>
          <w:lang w:val="en-GB"/>
        </w:rPr>
        <w:t xml:space="preserve">challenges and </w:t>
      </w:r>
      <w:r w:rsidR="00E064F6">
        <w:rPr>
          <w:lang w:val="en-GB"/>
        </w:rPr>
        <w:t xml:space="preserve">potential </w:t>
      </w:r>
      <w:r w:rsidR="00534A5C">
        <w:rPr>
          <w:lang w:val="en-GB"/>
        </w:rPr>
        <w:t>benefits of sub-slot level channel access and resource granularity.</w:t>
      </w:r>
    </w:p>
    <w:p w:rsidR="00D83867" w:rsidRDefault="00D83867" w:rsidP="006B6BC7">
      <w:pPr>
        <w:pStyle w:val="ListParagraph"/>
        <w:numPr>
          <w:ilvl w:val="0"/>
          <w:numId w:val="11"/>
        </w:numPr>
      </w:pPr>
    </w:p>
    <w:p w:rsidR="00285093" w:rsidRPr="00C72BDF" w:rsidRDefault="00D83867" w:rsidP="006B6BC7">
      <w:pPr>
        <w:pStyle w:val="3GPPText"/>
        <w:numPr>
          <w:ilvl w:val="1"/>
          <w:numId w:val="11"/>
        </w:numPr>
        <w:rPr>
          <w:b/>
        </w:rPr>
      </w:pPr>
      <w:r w:rsidRPr="004B003E">
        <w:rPr>
          <w:b/>
        </w:rPr>
        <w:t xml:space="preserve">Further study </w:t>
      </w:r>
      <w:r w:rsidR="00A341E3" w:rsidRPr="004B003E">
        <w:rPr>
          <w:b/>
        </w:rPr>
        <w:t xml:space="preserve">technical </w:t>
      </w:r>
      <w:r w:rsidR="001C20E8" w:rsidRPr="004B003E">
        <w:rPr>
          <w:b/>
        </w:rPr>
        <w:t xml:space="preserve">challenges and </w:t>
      </w:r>
      <w:r w:rsidRPr="004B003E">
        <w:rPr>
          <w:b/>
        </w:rPr>
        <w:t xml:space="preserve">benefits of </w:t>
      </w:r>
      <w:r w:rsidR="009B4400" w:rsidRPr="004B003E">
        <w:rPr>
          <w:b/>
        </w:rPr>
        <w:t xml:space="preserve">sub-slot </w:t>
      </w:r>
      <w:r w:rsidR="00285093" w:rsidRPr="004B003E">
        <w:rPr>
          <w:b/>
        </w:rPr>
        <w:t xml:space="preserve">level </w:t>
      </w:r>
      <w:r w:rsidR="009B4400" w:rsidRPr="004B003E">
        <w:rPr>
          <w:b/>
        </w:rPr>
        <w:t xml:space="preserve">channel access </w:t>
      </w:r>
      <w:r w:rsidR="00285093" w:rsidRPr="004B003E">
        <w:rPr>
          <w:b/>
        </w:rPr>
        <w:t xml:space="preserve">and resource granularity for sidelink communication (e.g. </w:t>
      </w:r>
      <w:r w:rsidR="0077760C" w:rsidRPr="004B003E">
        <w:rPr>
          <w:b/>
        </w:rPr>
        <w:t>½-</w:t>
      </w:r>
      <w:r w:rsidR="00285093" w:rsidRPr="004B003E">
        <w:rPr>
          <w:b/>
        </w:rPr>
        <w:t xml:space="preserve">slot and </w:t>
      </w:r>
      <w:r w:rsidR="0077760C" w:rsidRPr="004B003E">
        <w:rPr>
          <w:b/>
        </w:rPr>
        <w:t>¼-slot</w:t>
      </w:r>
      <w:r w:rsidR="00285093" w:rsidRPr="004B003E">
        <w:rPr>
          <w:b/>
        </w:rPr>
        <w:t>)</w:t>
      </w:r>
    </w:p>
    <w:p w:rsidR="001C20E8" w:rsidRPr="00285093" w:rsidRDefault="001C20E8" w:rsidP="001C20E8">
      <w:pPr>
        <w:pStyle w:val="3GPPText"/>
      </w:pPr>
    </w:p>
    <w:p w:rsidR="00F55DDB" w:rsidRDefault="00F55DDB" w:rsidP="006329C4">
      <w:pPr>
        <w:pStyle w:val="3GPPH1"/>
        <w:ind w:left="425" w:hanging="425"/>
      </w:pPr>
      <w:r>
        <w:t>Sidelink Resource Reservation</w:t>
      </w:r>
      <w:r w:rsidR="00E064F6">
        <w:t xml:space="preserve"> / Pre-emption</w:t>
      </w:r>
    </w:p>
    <w:p w:rsidR="00F55DDB" w:rsidRDefault="001C20E8" w:rsidP="00F55DDB">
      <w:pPr>
        <w:pStyle w:val="3GPPText"/>
      </w:pPr>
      <w:r>
        <w:t xml:space="preserve">The principle of resource reservation may be equally applicable to small scale sensing and large scale sensing procedures. </w:t>
      </w:r>
      <w:r w:rsidR="00A341E3">
        <w:t xml:space="preserve">In case of small scale sensing, the UE may compete for sidelink channel for the purpose of resource reservation or </w:t>
      </w:r>
      <w:r w:rsidR="00E064F6">
        <w:t xml:space="preserve">for </w:t>
      </w:r>
      <w:r w:rsidR="00A341E3">
        <w:t xml:space="preserve">initial transmission and near or long term reservation of subsequent sidelink resources. The resource reservation signaling can be beneficial to improve reliability of sidelink transmission. The initial transmission may be </w:t>
      </w:r>
      <w:r w:rsidR="00A918B9">
        <w:t xml:space="preserve">carried out using sub-slot level granularity </w:t>
      </w:r>
      <w:r w:rsidR="00A341E3">
        <w:t>while transmission on reserved resources can be aligned with slot level structure</w:t>
      </w:r>
      <w:r w:rsidR="00A918B9">
        <w:t>.</w:t>
      </w:r>
    </w:p>
    <w:p w:rsidR="00F809B6" w:rsidRDefault="00E064F6" w:rsidP="002D67F6">
      <w:pPr>
        <w:pStyle w:val="3GPPText"/>
      </w:pPr>
      <w:r>
        <w:t xml:space="preserve">In case of priority handling, the reservation mechanism may be </w:t>
      </w:r>
      <w:r w:rsidR="002D67F6">
        <w:t>(re)-</w:t>
      </w:r>
      <w:r>
        <w:t xml:space="preserve">used </w:t>
      </w:r>
      <w:r w:rsidR="00F809B6">
        <w:t xml:space="preserve">for the purpose of </w:t>
      </w:r>
      <w:r>
        <w:t>preemption indication. The only difference</w:t>
      </w:r>
      <w:r w:rsidR="00F809B6">
        <w:t xml:space="preserve"> is that competing UE with lower priority transmission will yield its own transmission and trigger resource reselection procedure.</w:t>
      </w:r>
    </w:p>
    <w:p w:rsidR="002D67F6" w:rsidRDefault="002D67F6" w:rsidP="002D67F6">
      <w:pPr>
        <w:pStyle w:val="3GPPText"/>
      </w:pPr>
      <w:r>
        <w:t xml:space="preserve">The sidelink reservation may also </w:t>
      </w:r>
      <w:r w:rsidR="00B068D7">
        <w:t xml:space="preserve">be </w:t>
      </w:r>
      <w:r>
        <w:t>beneficial to improve performance of unicast communication</w:t>
      </w:r>
      <w:r w:rsidR="00504253">
        <w:t xml:space="preserve"> links</w:t>
      </w:r>
      <w:r>
        <w:t xml:space="preserve">. In particular transmitter may announce where it can expect response </w:t>
      </w:r>
      <w:r w:rsidR="00504253">
        <w:t xml:space="preserve">from another UE or announce recommended subset of resources from reception perspective </w:t>
      </w:r>
      <w:r w:rsidR="00B068D7">
        <w:rPr>
          <w:lang w:val="ru-RU"/>
        </w:rPr>
        <w:fldChar w:fldCharType="begin"/>
      </w:r>
      <w:r w:rsidR="00B068D7">
        <w:instrText xml:space="preserve"> REF _Ref521581324 \r \h </w:instrText>
      </w:r>
      <w:r w:rsidR="00B068D7">
        <w:rPr>
          <w:lang w:val="ru-RU"/>
        </w:rPr>
      </w:r>
      <w:r w:rsidR="00B068D7">
        <w:rPr>
          <w:lang w:val="ru-RU"/>
        </w:rPr>
        <w:fldChar w:fldCharType="separate"/>
      </w:r>
      <w:r w:rsidR="007A69F8">
        <w:t>[4]</w:t>
      </w:r>
      <w:r w:rsidR="00B068D7">
        <w:rPr>
          <w:lang w:val="ru-RU"/>
        </w:rPr>
        <w:fldChar w:fldCharType="end"/>
      </w:r>
      <w:r w:rsidR="00504253">
        <w:t>.</w:t>
      </w:r>
    </w:p>
    <w:p w:rsidR="00C72BDF" w:rsidRDefault="00C72BDF" w:rsidP="002D67F6">
      <w:pPr>
        <w:pStyle w:val="3GPPText"/>
      </w:pPr>
    </w:p>
    <w:p w:rsidR="00A341E3" w:rsidRDefault="00A341E3" w:rsidP="006B6BC7">
      <w:pPr>
        <w:pStyle w:val="ListParagraph"/>
        <w:numPr>
          <w:ilvl w:val="0"/>
          <w:numId w:val="11"/>
        </w:numPr>
      </w:pPr>
    </w:p>
    <w:p w:rsidR="00A341E3" w:rsidRPr="00C72BDF" w:rsidRDefault="00EE66E5" w:rsidP="006B6BC7">
      <w:pPr>
        <w:pStyle w:val="3GPPText"/>
        <w:numPr>
          <w:ilvl w:val="1"/>
          <w:numId w:val="11"/>
        </w:numPr>
        <w:rPr>
          <w:b/>
        </w:rPr>
      </w:pPr>
      <w:r w:rsidRPr="004B003E">
        <w:rPr>
          <w:b/>
        </w:rPr>
        <w:t xml:space="preserve">Further study how to </w:t>
      </w:r>
      <w:r w:rsidR="00832C3D" w:rsidRPr="004B003E">
        <w:rPr>
          <w:b/>
        </w:rPr>
        <w:t xml:space="preserve">efficiently </w:t>
      </w:r>
      <w:r w:rsidRPr="004B003E">
        <w:rPr>
          <w:b/>
        </w:rPr>
        <w:t>enable s</w:t>
      </w:r>
      <w:r w:rsidR="003F4B6C" w:rsidRPr="004B003E">
        <w:rPr>
          <w:b/>
        </w:rPr>
        <w:t>idelink r</w:t>
      </w:r>
      <w:r w:rsidR="00A341E3" w:rsidRPr="004B003E">
        <w:rPr>
          <w:b/>
        </w:rPr>
        <w:t>esource reservation</w:t>
      </w:r>
      <w:r w:rsidR="00832C3D" w:rsidRPr="004B003E">
        <w:rPr>
          <w:b/>
        </w:rPr>
        <w:t>/preemption</w:t>
      </w:r>
      <w:r w:rsidR="00A341E3" w:rsidRPr="004B003E">
        <w:rPr>
          <w:b/>
        </w:rPr>
        <w:t xml:space="preserve"> mechanisms for </w:t>
      </w:r>
      <w:r w:rsidR="00504253" w:rsidRPr="004B003E">
        <w:rPr>
          <w:b/>
        </w:rPr>
        <w:t>e</w:t>
      </w:r>
      <w:r w:rsidR="003F4B6C" w:rsidRPr="004B003E">
        <w:rPr>
          <w:b/>
        </w:rPr>
        <w:t>V2X sidelink communication</w:t>
      </w:r>
      <w:r w:rsidR="00504253" w:rsidRPr="004B003E">
        <w:rPr>
          <w:b/>
        </w:rPr>
        <w:t>.</w:t>
      </w:r>
    </w:p>
    <w:p w:rsidR="00F55DDB" w:rsidRDefault="00F55DDB" w:rsidP="00F55DDB">
      <w:pPr>
        <w:pStyle w:val="3GPPText"/>
      </w:pPr>
    </w:p>
    <w:p w:rsidR="006329C4" w:rsidRDefault="006329C4" w:rsidP="006329C4">
      <w:pPr>
        <w:pStyle w:val="3GPPH1"/>
        <w:ind w:left="425" w:hanging="425"/>
      </w:pPr>
      <w:r>
        <w:t>Sidelink Resource Configuration</w:t>
      </w:r>
    </w:p>
    <w:p w:rsidR="00F55DDB" w:rsidRDefault="00F55DDB" w:rsidP="00F55DDB">
      <w:pPr>
        <w:pStyle w:val="3GPPText"/>
        <w:rPr>
          <w:lang w:val="en-GB"/>
        </w:rPr>
      </w:pPr>
      <w:r>
        <w:rPr>
          <w:lang w:val="en-GB"/>
        </w:rPr>
        <w:t>The concept of sidelink resource pools provides flexible configuration for sidelink resource</w:t>
      </w:r>
      <w:r w:rsidR="00504253">
        <w:rPr>
          <w:lang w:val="en-GB"/>
        </w:rPr>
        <w:t>s</w:t>
      </w:r>
      <w:r>
        <w:rPr>
          <w:lang w:val="en-GB"/>
        </w:rPr>
        <w:t xml:space="preserve"> and can be reused for </w:t>
      </w:r>
      <w:r w:rsidR="00504253">
        <w:rPr>
          <w:lang w:val="en-GB"/>
        </w:rPr>
        <w:t xml:space="preserve">allocation of </w:t>
      </w:r>
      <w:r>
        <w:rPr>
          <w:lang w:val="en-GB"/>
        </w:rPr>
        <w:t>PSCCH and PSSCH</w:t>
      </w:r>
      <w:r w:rsidR="00504253">
        <w:rPr>
          <w:lang w:val="en-GB"/>
        </w:rPr>
        <w:t xml:space="preserve"> resource pools</w:t>
      </w:r>
      <w:r>
        <w:rPr>
          <w:lang w:val="en-GB"/>
        </w:rPr>
        <w:t>.</w:t>
      </w:r>
      <w:r w:rsidR="00504253">
        <w:rPr>
          <w:lang w:val="en-GB"/>
        </w:rPr>
        <w:t xml:space="preserve"> Similar to LTE-V2X protocol, we assume that resource pool configuration will indicate resources available for sidelink transmission of PSCCH and PSSCH (i.e. slots in time and sub-channels in frequency).</w:t>
      </w:r>
    </w:p>
    <w:p w:rsidR="004B003E" w:rsidRDefault="004B003E" w:rsidP="00F55DDB">
      <w:pPr>
        <w:pStyle w:val="3GPPText"/>
        <w:rPr>
          <w:lang w:val="en-GB"/>
        </w:rPr>
      </w:pPr>
    </w:p>
    <w:p w:rsidR="00832C3D" w:rsidRDefault="00832C3D" w:rsidP="006B6BC7">
      <w:pPr>
        <w:pStyle w:val="ListParagraph"/>
        <w:numPr>
          <w:ilvl w:val="0"/>
          <w:numId w:val="11"/>
        </w:numPr>
      </w:pPr>
    </w:p>
    <w:p w:rsidR="00832C3D" w:rsidRPr="00C72BDF" w:rsidRDefault="00832C3D" w:rsidP="006B6BC7">
      <w:pPr>
        <w:pStyle w:val="3GPPText"/>
        <w:numPr>
          <w:ilvl w:val="1"/>
          <w:numId w:val="11"/>
        </w:numPr>
        <w:rPr>
          <w:b/>
        </w:rPr>
      </w:pPr>
      <w:r w:rsidRPr="004B003E">
        <w:rPr>
          <w:b/>
        </w:rPr>
        <w:t>Concept of sidelink resource pools is reused and introduced for eV2X sidelink communication</w:t>
      </w:r>
    </w:p>
    <w:p w:rsidR="004B003E" w:rsidRPr="001C20E8" w:rsidRDefault="004B003E" w:rsidP="004B003E">
      <w:pPr>
        <w:pStyle w:val="3GPPText"/>
      </w:pPr>
    </w:p>
    <w:p w:rsidR="003433E7" w:rsidRDefault="003433E7" w:rsidP="006329C4">
      <w:pPr>
        <w:pStyle w:val="Heading2"/>
      </w:pPr>
      <w:r>
        <w:t>Sidelink Resource Grid</w:t>
      </w:r>
    </w:p>
    <w:p w:rsidR="003433E7" w:rsidRDefault="00504253" w:rsidP="00CD3E60">
      <w:pPr>
        <w:pStyle w:val="3GPPText"/>
      </w:pPr>
      <w:r w:rsidRPr="00CD3E60">
        <w:t xml:space="preserve">On top of resource pool configuration, we assume than minimum granularity in time and frequency </w:t>
      </w:r>
      <w:r w:rsidR="00CD3E60">
        <w:t>needs to be</w:t>
      </w:r>
      <w:r w:rsidRPr="00CD3E60">
        <w:t xml:space="preserve"> defined </w:t>
      </w:r>
      <w:r w:rsidR="00CD3E60">
        <w:t xml:space="preserve">at least for </w:t>
      </w:r>
      <w:r w:rsidRPr="00CD3E60">
        <w:t xml:space="preserve">PSSCH </w:t>
      </w:r>
      <w:r w:rsidR="00CD3E60">
        <w:t xml:space="preserve">resource allocation (e.g. </w:t>
      </w:r>
      <w:proofErr w:type="gramStart"/>
      <w:r w:rsidR="00CD3E60">
        <w:t>N</w:t>
      </w:r>
      <w:r w:rsidR="00CD3E60" w:rsidRPr="00CD3E60">
        <w:rPr>
          <w:vertAlign w:val="subscript"/>
        </w:rPr>
        <w:t>PRB</w:t>
      </w:r>
      <w:r w:rsidR="00A7750E">
        <w:rPr>
          <w:vertAlign w:val="subscript"/>
        </w:rPr>
        <w:t xml:space="preserve"> </w:t>
      </w:r>
      <w:r w:rsidR="00A7750E" w:rsidRPr="00B71679">
        <w:t>;</w:t>
      </w:r>
      <w:proofErr w:type="gramEnd"/>
      <w:r w:rsidR="00CD3E60">
        <w:t xml:space="preserve"> </w:t>
      </w:r>
      <w:proofErr w:type="spellStart"/>
      <w:r w:rsidR="00CD3E60">
        <w:t>M</w:t>
      </w:r>
      <w:r w:rsidR="00CD3E60" w:rsidRPr="00CD3E60">
        <w:rPr>
          <w:vertAlign w:val="subscript"/>
        </w:rPr>
        <w:t>s</w:t>
      </w:r>
      <w:r w:rsidR="00CD3E60">
        <w:rPr>
          <w:vertAlign w:val="subscript"/>
        </w:rPr>
        <w:t>ymbols</w:t>
      </w:r>
      <w:proofErr w:type="spellEnd"/>
      <w:r w:rsidR="00CD3E60">
        <w:t>). In addition</w:t>
      </w:r>
      <w:r w:rsidR="00833C7E">
        <w:t xml:space="preserve">, </w:t>
      </w:r>
      <w:r w:rsidR="00CD3E60">
        <w:t xml:space="preserve">the </w:t>
      </w:r>
      <w:r w:rsidR="00833C7E">
        <w:t xml:space="preserve">reference resources for sensing need to be </w:t>
      </w:r>
      <w:r w:rsidR="00832C3D">
        <w:t>defined for each type of sensing being considered</w:t>
      </w:r>
      <w:r w:rsidR="00833C7E">
        <w:t>.</w:t>
      </w:r>
    </w:p>
    <w:p w:rsidR="006329C4" w:rsidRDefault="006329C4" w:rsidP="006329C4">
      <w:pPr>
        <w:pStyle w:val="Heading2"/>
      </w:pPr>
      <w:r>
        <w:t>Multiplexing of PSCCH and PSSCH</w:t>
      </w:r>
    </w:p>
    <w:p w:rsidR="00820782" w:rsidRDefault="00DB31F5" w:rsidP="00AE7912">
      <w:pPr>
        <w:pStyle w:val="3GPPText"/>
      </w:pPr>
      <w:r>
        <w:t>In this section, we analyze multiplexing options</w:t>
      </w:r>
      <w:r w:rsidR="006C44F2">
        <w:t xml:space="preserve"> that can be</w:t>
      </w:r>
      <w:r>
        <w:t xml:space="preserve"> </w:t>
      </w:r>
      <w:r w:rsidR="00F55DDB">
        <w:t xml:space="preserve">used for PSCCH and PSSCH </w:t>
      </w:r>
      <w:r>
        <w:t>transmission</w:t>
      </w:r>
      <w:r w:rsidR="006C44F2">
        <w:t>s</w:t>
      </w:r>
      <w:r w:rsidR="00F55DDB">
        <w:t xml:space="preserve">. </w:t>
      </w:r>
      <w:r w:rsidR="00832C3D">
        <w:t>In L</w:t>
      </w:r>
      <w:r w:rsidR="00820782">
        <w:t>TE-V2X, only FDM option is defined from both system and user perspective. In our view</w:t>
      </w:r>
      <w:r w:rsidR="00A7750E">
        <w:t>,</w:t>
      </w:r>
      <w:r w:rsidR="00820782">
        <w:t xml:space="preserve"> FDM option has only one significant advantage </w:t>
      </w:r>
      <w:r w:rsidR="00A7750E">
        <w:t>of</w:t>
      </w:r>
      <w:r w:rsidR="00820782">
        <w:t xml:space="preserve"> reduced amount of </w:t>
      </w:r>
      <w:r w:rsidR="00A7750E">
        <w:t xml:space="preserve">sidelink </w:t>
      </w:r>
      <w:r w:rsidR="00820782">
        <w:t>channel access attempts. On the other hand</w:t>
      </w:r>
      <w:r w:rsidR="00A7750E">
        <w:t>,</w:t>
      </w:r>
      <w:r w:rsidR="00820782">
        <w:t xml:space="preserve"> it has </w:t>
      </w:r>
      <w:r w:rsidR="00A7750E">
        <w:t>the following</w:t>
      </w:r>
      <w:r w:rsidR="00820782">
        <w:t xml:space="preserve"> disadvantages: 1) transmit power is shared between control and shared channel and 2) link budget of control channel depends on amount of frequency resources used for shared channel. These factors clearly affect the sensing performance and the scale of hidden node problems for reserved resources. In order to avoid these </w:t>
      </w:r>
      <w:r w:rsidR="00820782">
        <w:lastRenderedPageBreak/>
        <w:t xml:space="preserve">problems the option of TDM of PSCCH and PSSCH transmissions needs to be enabled at least from single UE perspective. </w:t>
      </w:r>
    </w:p>
    <w:p w:rsidR="006329C4" w:rsidRDefault="00820782" w:rsidP="00AE7912">
      <w:pPr>
        <w:pStyle w:val="3GPPText"/>
      </w:pPr>
      <w:r>
        <w:t xml:space="preserve">In addition, UE should be allowed to </w:t>
      </w:r>
      <w:r w:rsidR="00A7750E">
        <w:t xml:space="preserve">solely </w:t>
      </w:r>
      <w:r>
        <w:t xml:space="preserve">transmit PSCCH without </w:t>
      </w:r>
      <w:r w:rsidR="00A7750E">
        <w:t xml:space="preserve">associated PSSCH </w:t>
      </w:r>
      <w:r w:rsidR="00ED7826">
        <w:t xml:space="preserve">data </w:t>
      </w:r>
      <w:r>
        <w:t xml:space="preserve">for radio-layer control signaling exchange </w:t>
      </w:r>
      <w:r w:rsidR="000002A1">
        <w:t xml:space="preserve">that can be beneficial for various mechanisms/purposes including </w:t>
      </w:r>
      <w:r w:rsidR="00ED7826">
        <w:t>unicast communication, sidelink resource reservation or preemption mechanisms, reliability of communication, etc.</w:t>
      </w:r>
    </w:p>
    <w:p w:rsidR="00F55DDB" w:rsidRDefault="004132CA" w:rsidP="00AE7912">
      <w:pPr>
        <w:pStyle w:val="3GPPText"/>
      </w:pPr>
      <w:r>
        <w:t xml:space="preserve">From system perspective, we do not see the need in strict partitioning of control and shared channel resources. In </w:t>
      </w:r>
      <w:r w:rsidR="00630498">
        <w:t xml:space="preserve">general, it should be allowed by configuration that </w:t>
      </w:r>
      <w:r>
        <w:t>control and shared channel resource</w:t>
      </w:r>
      <w:r w:rsidR="00630498">
        <w:t>s</w:t>
      </w:r>
      <w:r>
        <w:t xml:space="preserve"> overlap in time and frequency.</w:t>
      </w:r>
    </w:p>
    <w:p w:rsidR="00622EF4" w:rsidRDefault="006D064F" w:rsidP="006D064F">
      <w:pPr>
        <w:pStyle w:val="3GPPText"/>
      </w:pPr>
      <w:r>
        <w:t>F</w:t>
      </w:r>
      <w:r w:rsidR="00622EF4">
        <w:t xml:space="preserve">rom </w:t>
      </w:r>
      <w:r>
        <w:t xml:space="preserve">PSCCH </w:t>
      </w:r>
      <w:r w:rsidR="00622EF4">
        <w:t>physical structure perspective</w:t>
      </w:r>
      <w:r>
        <w:t xml:space="preserve">, we see </w:t>
      </w:r>
      <w:r w:rsidR="00622EF4">
        <w:t xml:space="preserve">several options </w:t>
      </w:r>
      <w:r>
        <w:t xml:space="preserve">of interest </w:t>
      </w:r>
      <w:r w:rsidR="00622EF4">
        <w:t xml:space="preserve">for </w:t>
      </w:r>
      <w:r w:rsidR="007D5094">
        <w:t xml:space="preserve">further </w:t>
      </w:r>
      <w:r w:rsidR="00852624">
        <w:t>analysis</w:t>
      </w:r>
      <w:r w:rsidR="007D5094">
        <w:t xml:space="preserve"> (see </w:t>
      </w:r>
      <w:r w:rsidR="007D5094">
        <w:fldChar w:fldCharType="begin"/>
      </w:r>
      <w:r w:rsidR="007D5094">
        <w:instrText xml:space="preserve"> REF _Ref521521472 \h </w:instrText>
      </w:r>
      <w:r w:rsidR="007D5094">
        <w:fldChar w:fldCharType="separate"/>
      </w:r>
      <w:r w:rsidR="007A69F8">
        <w:t xml:space="preserve">Figure </w:t>
      </w:r>
      <w:r w:rsidR="007A69F8">
        <w:rPr>
          <w:noProof/>
        </w:rPr>
        <w:t>5</w:t>
      </w:r>
      <w:r w:rsidR="007D5094">
        <w:fldChar w:fldCharType="end"/>
      </w:r>
      <w:r w:rsidR="007D5094">
        <w:t>)</w:t>
      </w:r>
    </w:p>
    <w:p w:rsidR="006D064F" w:rsidRDefault="00622EF4" w:rsidP="00622EF4">
      <w:pPr>
        <w:pStyle w:val="3GPPAgreements"/>
      </w:pPr>
      <w:r>
        <w:t xml:space="preserve">Option 1. </w:t>
      </w:r>
      <w:r w:rsidR="00852624">
        <w:t xml:space="preserve">Sub-slot level </w:t>
      </w:r>
      <w:r w:rsidR="006D064F">
        <w:t>PSCCH</w:t>
      </w:r>
      <w:r>
        <w:t xml:space="preserve">/PSSCH are </w:t>
      </w:r>
      <w:proofErr w:type="spellStart"/>
      <w:r>
        <w:t>TDM</w:t>
      </w:r>
      <w:r w:rsidR="00852624">
        <w:t>ed</w:t>
      </w:r>
      <w:proofErr w:type="spellEnd"/>
      <w:r w:rsidR="00852624">
        <w:t xml:space="preserve"> </w:t>
      </w:r>
      <w:r>
        <w:t>in the same slot</w:t>
      </w:r>
    </w:p>
    <w:p w:rsidR="00A17027" w:rsidRDefault="00A17027" w:rsidP="006B6BC7">
      <w:pPr>
        <w:pStyle w:val="3GPPAgreements"/>
        <w:numPr>
          <w:ilvl w:val="1"/>
          <w:numId w:val="9"/>
        </w:numPr>
      </w:pPr>
      <w:r>
        <w:t>Pros:</w:t>
      </w:r>
    </w:p>
    <w:p w:rsidR="00F361C7" w:rsidRDefault="00F361C7" w:rsidP="006B6BC7">
      <w:pPr>
        <w:pStyle w:val="3GPPAgreements"/>
        <w:numPr>
          <w:ilvl w:val="2"/>
          <w:numId w:val="9"/>
        </w:numPr>
      </w:pPr>
      <w:r>
        <w:t>Provides fixed link budget for control channel transmissions (</w:t>
      </w:r>
      <w:r w:rsidR="007D5094">
        <w:t xml:space="preserve">similar </w:t>
      </w:r>
      <w:r>
        <w:t>reliability</w:t>
      </w:r>
      <w:r w:rsidR="007D5094">
        <w:t xml:space="preserve"> across UEs</w:t>
      </w:r>
      <w:r>
        <w:t>)</w:t>
      </w:r>
    </w:p>
    <w:p w:rsidR="00F361C7" w:rsidRDefault="00F361C7" w:rsidP="006B6BC7">
      <w:pPr>
        <w:pStyle w:val="3GPPAgreements"/>
        <w:numPr>
          <w:ilvl w:val="2"/>
          <w:numId w:val="9"/>
        </w:numPr>
      </w:pPr>
      <w:r>
        <w:t xml:space="preserve">Minimizes amount of </w:t>
      </w:r>
      <w:r w:rsidR="00A17027">
        <w:t xml:space="preserve">sidelink </w:t>
      </w:r>
      <w:r>
        <w:t>channel access attempts needed for transmission of control and shared channels</w:t>
      </w:r>
    </w:p>
    <w:p w:rsidR="00F361C7" w:rsidRDefault="00F361C7" w:rsidP="006B6BC7">
      <w:pPr>
        <w:pStyle w:val="3GPPAgreements"/>
        <w:numPr>
          <w:ilvl w:val="2"/>
          <w:numId w:val="9"/>
        </w:numPr>
      </w:pPr>
      <w:r>
        <w:t>Latency benefits for control channel processing</w:t>
      </w:r>
    </w:p>
    <w:p w:rsidR="00A17027" w:rsidRDefault="00A17027" w:rsidP="006B6BC7">
      <w:pPr>
        <w:pStyle w:val="3GPPAgreements"/>
        <w:numPr>
          <w:ilvl w:val="1"/>
          <w:numId w:val="9"/>
        </w:numPr>
      </w:pPr>
      <w:r>
        <w:t>Cons:</w:t>
      </w:r>
    </w:p>
    <w:p w:rsidR="00A17027" w:rsidRDefault="00A17027" w:rsidP="006B6BC7">
      <w:pPr>
        <w:pStyle w:val="3GPPAgreements"/>
        <w:numPr>
          <w:ilvl w:val="2"/>
          <w:numId w:val="9"/>
        </w:numPr>
      </w:pPr>
      <w:r>
        <w:t xml:space="preserve">Limited control channel capacity (low order of </w:t>
      </w:r>
      <w:r w:rsidR="007D5094">
        <w:t xml:space="preserve">frequency </w:t>
      </w:r>
      <w:r>
        <w:t>multiplexing)</w:t>
      </w:r>
    </w:p>
    <w:p w:rsidR="00622EF4" w:rsidRDefault="00622EF4" w:rsidP="00622EF4">
      <w:pPr>
        <w:pStyle w:val="3GPPAgreements"/>
      </w:pPr>
      <w:r>
        <w:t xml:space="preserve">Option 2. </w:t>
      </w:r>
      <w:r w:rsidR="00852624">
        <w:t xml:space="preserve">Slot level PSCCH/PSSCH are </w:t>
      </w:r>
      <w:proofErr w:type="spellStart"/>
      <w:r w:rsidR="00852624">
        <w:t>FDMed</w:t>
      </w:r>
      <w:proofErr w:type="spellEnd"/>
      <w:r w:rsidR="00852624">
        <w:t xml:space="preserve"> in the same slot</w:t>
      </w:r>
    </w:p>
    <w:p w:rsidR="00A17027" w:rsidRDefault="00A17027" w:rsidP="006B6BC7">
      <w:pPr>
        <w:pStyle w:val="3GPPAgreements"/>
        <w:numPr>
          <w:ilvl w:val="1"/>
          <w:numId w:val="9"/>
        </w:numPr>
      </w:pPr>
      <w:r>
        <w:t>Pros:</w:t>
      </w:r>
    </w:p>
    <w:p w:rsidR="00F361C7" w:rsidRDefault="00F361C7" w:rsidP="006B6BC7">
      <w:pPr>
        <w:pStyle w:val="3GPPAgreements"/>
        <w:numPr>
          <w:ilvl w:val="2"/>
          <w:numId w:val="9"/>
        </w:numPr>
      </w:pPr>
      <w:r>
        <w:t xml:space="preserve">Minimizes amount of </w:t>
      </w:r>
      <w:r w:rsidR="00A17027">
        <w:t xml:space="preserve">sidelink </w:t>
      </w:r>
      <w:r>
        <w:t>channel access attempts needed for transmission of control and shared channels</w:t>
      </w:r>
    </w:p>
    <w:p w:rsidR="00A17027" w:rsidRDefault="00A17027" w:rsidP="006B6BC7">
      <w:pPr>
        <w:pStyle w:val="3GPPAgreements"/>
        <w:numPr>
          <w:ilvl w:val="2"/>
          <w:numId w:val="9"/>
        </w:numPr>
      </w:pPr>
      <w:r>
        <w:t>Sufficient control channel capacity</w:t>
      </w:r>
      <w:r w:rsidR="00495DDD">
        <w:t xml:space="preserve"> (frequency multiplexing)</w:t>
      </w:r>
    </w:p>
    <w:p w:rsidR="00A17027" w:rsidRDefault="00A17027" w:rsidP="006B6BC7">
      <w:pPr>
        <w:pStyle w:val="3GPPAgreements"/>
        <w:numPr>
          <w:ilvl w:val="2"/>
          <w:numId w:val="9"/>
        </w:numPr>
      </w:pPr>
      <w:r>
        <w:t>Common sensing procedure for control and shared channel transmissions</w:t>
      </w:r>
    </w:p>
    <w:p w:rsidR="00A17027" w:rsidRDefault="00A17027" w:rsidP="006B6BC7">
      <w:pPr>
        <w:pStyle w:val="3GPPAgreements"/>
        <w:numPr>
          <w:ilvl w:val="1"/>
          <w:numId w:val="9"/>
        </w:numPr>
      </w:pPr>
      <w:r>
        <w:t>Cons:</w:t>
      </w:r>
    </w:p>
    <w:p w:rsidR="00A17027" w:rsidRDefault="00A17027" w:rsidP="006B6BC7">
      <w:pPr>
        <w:pStyle w:val="3GPPAgreements"/>
        <w:numPr>
          <w:ilvl w:val="2"/>
          <w:numId w:val="9"/>
        </w:numPr>
      </w:pPr>
      <w:r>
        <w:t>Latency for control channel processing</w:t>
      </w:r>
    </w:p>
    <w:p w:rsidR="00A17027" w:rsidRDefault="00424919" w:rsidP="006B6BC7">
      <w:pPr>
        <w:pStyle w:val="3GPPAgreements"/>
        <w:numPr>
          <w:ilvl w:val="2"/>
          <w:numId w:val="9"/>
        </w:numPr>
      </w:pPr>
      <w:r>
        <w:t>Transmit p</w:t>
      </w:r>
      <w:r w:rsidR="00A17027">
        <w:t xml:space="preserve">ower </w:t>
      </w:r>
      <w:r>
        <w:t xml:space="preserve">is shared by </w:t>
      </w:r>
      <w:r w:rsidR="00A17027">
        <w:t xml:space="preserve">control </w:t>
      </w:r>
      <w:r>
        <w:t xml:space="preserve">and shared </w:t>
      </w:r>
      <w:r w:rsidR="00A17027">
        <w:t>channel</w:t>
      </w:r>
    </w:p>
    <w:p w:rsidR="00622EF4" w:rsidRDefault="00622EF4" w:rsidP="00622EF4">
      <w:pPr>
        <w:pStyle w:val="3GPPAgreements"/>
      </w:pPr>
      <w:r>
        <w:t xml:space="preserve">Option 3. </w:t>
      </w:r>
      <w:r w:rsidR="00852624">
        <w:t xml:space="preserve">Slot level PSCCH and PSSCH are </w:t>
      </w:r>
      <w:proofErr w:type="spellStart"/>
      <w:r w:rsidR="00852624">
        <w:t>TDMed</w:t>
      </w:r>
      <w:proofErr w:type="spellEnd"/>
      <w:r w:rsidR="00852624">
        <w:t xml:space="preserve"> in different slots</w:t>
      </w:r>
    </w:p>
    <w:p w:rsidR="006D0F0D" w:rsidRDefault="006D0F0D" w:rsidP="006B6BC7">
      <w:pPr>
        <w:pStyle w:val="3GPPAgreements"/>
        <w:numPr>
          <w:ilvl w:val="1"/>
          <w:numId w:val="9"/>
        </w:numPr>
      </w:pPr>
      <w:r>
        <w:t>Pros:</w:t>
      </w:r>
    </w:p>
    <w:p w:rsidR="00F361C7" w:rsidRDefault="00F361C7" w:rsidP="006B6BC7">
      <w:pPr>
        <w:pStyle w:val="3GPPAgreements"/>
        <w:numPr>
          <w:ilvl w:val="2"/>
          <w:numId w:val="9"/>
        </w:numPr>
      </w:pPr>
      <w:r>
        <w:t xml:space="preserve">Provides maximum energy per control and shared channel transmission </w:t>
      </w:r>
      <w:r w:rsidR="006D0F0D">
        <w:t>(</w:t>
      </w:r>
      <w:r>
        <w:t>essential for high reliability</w:t>
      </w:r>
      <w:r w:rsidR="006D0F0D">
        <w:t>)</w:t>
      </w:r>
    </w:p>
    <w:p w:rsidR="006D0F0D" w:rsidRDefault="006D0F0D" w:rsidP="006B6BC7">
      <w:pPr>
        <w:pStyle w:val="3GPPAgreements"/>
        <w:numPr>
          <w:ilvl w:val="2"/>
          <w:numId w:val="9"/>
        </w:numPr>
      </w:pPr>
      <w:r>
        <w:t>Sufficient control channel capacity</w:t>
      </w:r>
    </w:p>
    <w:p w:rsidR="00A17027" w:rsidRDefault="00A17027" w:rsidP="006B6BC7">
      <w:pPr>
        <w:pStyle w:val="3GPPAgreements"/>
        <w:numPr>
          <w:ilvl w:val="1"/>
          <w:numId w:val="9"/>
        </w:numPr>
      </w:pPr>
      <w:r>
        <w:t>Cons:</w:t>
      </w:r>
    </w:p>
    <w:p w:rsidR="00A17027" w:rsidRDefault="00A17027" w:rsidP="006B6BC7">
      <w:pPr>
        <w:pStyle w:val="3GPPAgreements"/>
        <w:numPr>
          <w:ilvl w:val="2"/>
          <w:numId w:val="9"/>
        </w:numPr>
      </w:pPr>
      <w:r>
        <w:t>Latency for control channel processing</w:t>
      </w:r>
    </w:p>
    <w:p w:rsidR="00A17027" w:rsidRDefault="006D0F0D" w:rsidP="006B6BC7">
      <w:pPr>
        <w:pStyle w:val="3GPPAgreements"/>
        <w:numPr>
          <w:ilvl w:val="2"/>
          <w:numId w:val="9"/>
        </w:numPr>
      </w:pPr>
      <w:r>
        <w:t>Resource selection is needed for both control and shared channel</w:t>
      </w:r>
    </w:p>
    <w:p w:rsidR="00622EF4" w:rsidRDefault="00622EF4" w:rsidP="00622EF4">
      <w:pPr>
        <w:pStyle w:val="3GPPAgreements"/>
      </w:pPr>
      <w:r>
        <w:t xml:space="preserve">Option 4. </w:t>
      </w:r>
      <w:r w:rsidR="00852624">
        <w:t xml:space="preserve">Sub-slot level PSCCH/PSSCH are </w:t>
      </w:r>
      <w:proofErr w:type="spellStart"/>
      <w:r w:rsidR="00852624">
        <w:t>TDMed</w:t>
      </w:r>
      <w:proofErr w:type="spellEnd"/>
      <w:r w:rsidR="00852624">
        <w:t xml:space="preserve"> in </w:t>
      </w:r>
      <w:r w:rsidR="00F361C7">
        <w:t xml:space="preserve">different </w:t>
      </w:r>
      <w:r w:rsidR="00852624">
        <w:t>slot</w:t>
      </w:r>
      <w:r w:rsidR="00F361C7">
        <w:t>s</w:t>
      </w:r>
    </w:p>
    <w:p w:rsidR="00495DDD" w:rsidRDefault="00495DDD" w:rsidP="006B6BC7">
      <w:pPr>
        <w:pStyle w:val="3GPPAgreements"/>
        <w:numPr>
          <w:ilvl w:val="1"/>
          <w:numId w:val="9"/>
        </w:numPr>
      </w:pPr>
      <w:r>
        <w:t>Pros:</w:t>
      </w:r>
    </w:p>
    <w:p w:rsidR="00495DDD" w:rsidRDefault="00495DDD" w:rsidP="006B6BC7">
      <w:pPr>
        <w:pStyle w:val="3GPPAgreements"/>
        <w:numPr>
          <w:ilvl w:val="2"/>
          <w:numId w:val="9"/>
        </w:numPr>
      </w:pPr>
      <w:r>
        <w:t>Provides fixed link budget for control channel transmissions (similar reliability across UEs)</w:t>
      </w:r>
    </w:p>
    <w:p w:rsidR="00495DDD" w:rsidRDefault="00495DDD" w:rsidP="006B6BC7">
      <w:pPr>
        <w:pStyle w:val="3GPPAgreements"/>
        <w:numPr>
          <w:ilvl w:val="2"/>
          <w:numId w:val="9"/>
        </w:numPr>
      </w:pPr>
      <w:r>
        <w:t>Latency benefits for control channel processing</w:t>
      </w:r>
    </w:p>
    <w:p w:rsidR="00495DDD" w:rsidRDefault="00495DDD" w:rsidP="006B6BC7">
      <w:pPr>
        <w:pStyle w:val="3GPPAgreements"/>
        <w:numPr>
          <w:ilvl w:val="1"/>
          <w:numId w:val="9"/>
        </w:numPr>
      </w:pPr>
      <w:r>
        <w:t>Cons:</w:t>
      </w:r>
    </w:p>
    <w:p w:rsidR="00495DDD" w:rsidRDefault="00495DDD" w:rsidP="006B6BC7">
      <w:pPr>
        <w:pStyle w:val="3GPPAgreements"/>
        <w:numPr>
          <w:ilvl w:val="2"/>
          <w:numId w:val="9"/>
        </w:numPr>
      </w:pPr>
      <w:r>
        <w:t>Limited control channel capacity (low order of frequency multiplexing)</w:t>
      </w:r>
    </w:p>
    <w:p w:rsidR="00495DDD" w:rsidRDefault="00495DDD" w:rsidP="006B6BC7">
      <w:pPr>
        <w:pStyle w:val="3GPPAgreements"/>
        <w:numPr>
          <w:ilvl w:val="2"/>
          <w:numId w:val="9"/>
        </w:numPr>
      </w:pPr>
      <w:r>
        <w:t>Resource selection is needed for both control and shared channel</w:t>
      </w:r>
    </w:p>
    <w:p w:rsidR="00495DDD" w:rsidRDefault="00495DDD" w:rsidP="006B6BC7">
      <w:pPr>
        <w:pStyle w:val="3GPPAgreements"/>
        <w:numPr>
          <w:ilvl w:val="2"/>
          <w:numId w:val="9"/>
        </w:numPr>
      </w:pPr>
      <w:r>
        <w:t>Sub-slot level transmission for PSCCH only require additional AGC considerations</w:t>
      </w:r>
    </w:p>
    <w:p w:rsidR="002D4DD2" w:rsidRDefault="002D4DD2" w:rsidP="00622EF4">
      <w:pPr>
        <w:pStyle w:val="3GPPText"/>
        <w:jc w:val="center"/>
      </w:pPr>
      <w:r w:rsidRPr="00622EF4">
        <w:object w:dxaOrig="11292" w:dyaOrig="8664">
          <v:shape id="_x0000_i1028" type="#_x0000_t75" style="width:285.1pt;height:219.45pt" o:ole="">
            <v:imagedata r:id="rId22" o:title=""/>
          </v:shape>
          <o:OLEObject Type="Embed" ProgID="Visio.Drawing.15" ShapeID="_x0000_i1028" DrawAspect="Content" ObjectID="_1595444046" r:id="rId23"/>
        </w:object>
      </w:r>
    </w:p>
    <w:p w:rsidR="005434E6" w:rsidRDefault="002D4DD2" w:rsidP="006D064F">
      <w:pPr>
        <w:pStyle w:val="Caption"/>
        <w:jc w:val="center"/>
      </w:pPr>
      <w:bookmarkStart w:id="6" w:name="_Ref521521472"/>
      <w:r>
        <w:t xml:space="preserve">Figure </w:t>
      </w:r>
      <w:r>
        <w:fldChar w:fldCharType="begin"/>
      </w:r>
      <w:r>
        <w:instrText xml:space="preserve"> SEQ Figure \* ARABIC </w:instrText>
      </w:r>
      <w:r>
        <w:fldChar w:fldCharType="separate"/>
      </w:r>
      <w:r w:rsidR="007A69F8">
        <w:rPr>
          <w:noProof/>
        </w:rPr>
        <w:t>5</w:t>
      </w:r>
      <w:r>
        <w:fldChar w:fldCharType="end"/>
      </w:r>
      <w:bookmarkEnd w:id="6"/>
      <w:r w:rsidR="006D064F">
        <w:t>: PSCCH physical</w:t>
      </w:r>
      <w:r w:rsidR="00852624">
        <w:t xml:space="preserve"> structure from single UE perspective</w:t>
      </w:r>
    </w:p>
    <w:p w:rsidR="006D064F" w:rsidRDefault="00495DDD" w:rsidP="006D064F">
      <w:pPr>
        <w:pStyle w:val="3GPPText"/>
      </w:pPr>
      <w:r>
        <w:t xml:space="preserve">Analyzing these options, we see that Option 1 and Option 2 can be supported in a unified design framework. The support of Option 3 and Option 4 is in general can be enabled through SCI signaling but may require separate resource selection procedure for PSCCH and PSSCH transmissions. On the other </w:t>
      </w:r>
      <w:r w:rsidR="004B003E">
        <w:t xml:space="preserve">hand, there is a clear benefit for Option 3 which can provide high level of reliability and long </w:t>
      </w:r>
      <w:r w:rsidR="00424919">
        <w:t xml:space="preserve">communication </w:t>
      </w:r>
      <w:r w:rsidR="004B003E">
        <w:t>range where needed.</w:t>
      </w:r>
    </w:p>
    <w:p w:rsidR="004B003E" w:rsidRPr="00F361C7" w:rsidRDefault="004B003E" w:rsidP="004B003E">
      <w:pPr>
        <w:pStyle w:val="3GPPText"/>
      </w:pPr>
    </w:p>
    <w:p w:rsidR="004B003E" w:rsidRDefault="004B003E" w:rsidP="006B6BC7">
      <w:pPr>
        <w:pStyle w:val="3GPPText"/>
        <w:numPr>
          <w:ilvl w:val="0"/>
          <w:numId w:val="11"/>
        </w:numPr>
      </w:pPr>
    </w:p>
    <w:p w:rsidR="004B003E" w:rsidRPr="00F361C7" w:rsidRDefault="004B003E" w:rsidP="006B6BC7">
      <w:pPr>
        <w:pStyle w:val="3GPPText"/>
        <w:numPr>
          <w:ilvl w:val="1"/>
          <w:numId w:val="11"/>
        </w:numPr>
        <w:rPr>
          <w:b/>
        </w:rPr>
      </w:pPr>
      <w:r w:rsidRPr="00F361C7">
        <w:rPr>
          <w:b/>
        </w:rPr>
        <w:t>Strive for sidelink design that supports TDM and FDM between PSCCH and PSSCH from UE perspective</w:t>
      </w:r>
    </w:p>
    <w:p w:rsidR="004B003E" w:rsidRPr="00F361C7" w:rsidRDefault="004B003E" w:rsidP="006B6BC7">
      <w:pPr>
        <w:pStyle w:val="3GPPText"/>
        <w:numPr>
          <w:ilvl w:val="1"/>
          <w:numId w:val="11"/>
        </w:numPr>
        <w:rPr>
          <w:b/>
        </w:rPr>
      </w:pPr>
      <w:r w:rsidRPr="00F361C7">
        <w:rPr>
          <w:b/>
        </w:rPr>
        <w:t>From system perspective, control and shared channel resources can overlap in time and frequenc</w:t>
      </w:r>
      <w:r>
        <w:rPr>
          <w:b/>
        </w:rPr>
        <w:t>y within sidelink resource pool</w:t>
      </w:r>
    </w:p>
    <w:p w:rsidR="004B003E" w:rsidRDefault="004B003E" w:rsidP="006B6BC7">
      <w:pPr>
        <w:pStyle w:val="3GPPText"/>
        <w:numPr>
          <w:ilvl w:val="1"/>
          <w:numId w:val="11"/>
        </w:numPr>
        <w:rPr>
          <w:b/>
        </w:rPr>
      </w:pPr>
      <w:r w:rsidRPr="00F361C7">
        <w:rPr>
          <w:b/>
        </w:rPr>
        <w:t>PSCCH and PSSCH resources are separately configured within the same resource pool</w:t>
      </w:r>
    </w:p>
    <w:p w:rsidR="004B003E" w:rsidRPr="006D064F" w:rsidRDefault="004B003E" w:rsidP="006D064F">
      <w:pPr>
        <w:pStyle w:val="3GPPText"/>
      </w:pPr>
    </w:p>
    <w:p w:rsidR="00876DC7" w:rsidRDefault="00876DC7" w:rsidP="00876DC7">
      <w:pPr>
        <w:pStyle w:val="3GPPH1"/>
      </w:pPr>
      <w:r>
        <w:t>Conclusions</w:t>
      </w:r>
    </w:p>
    <w:p w:rsidR="000121E8" w:rsidRDefault="00B71679" w:rsidP="00876DC7">
      <w:pPr>
        <w:pStyle w:val="3GPPText"/>
      </w:pPr>
      <w:r>
        <w:t>In this contribution, we provided initial views and analysis on resource allocation aspects for NR-V2X sidelink communication. Based on discussions, we have following proposals for further analysis during the study item:</w:t>
      </w:r>
    </w:p>
    <w:p w:rsidR="00C72BDF" w:rsidRDefault="00C72BDF" w:rsidP="00C72BDF">
      <w:pPr>
        <w:pStyle w:val="3GPPText"/>
      </w:pPr>
    </w:p>
    <w:p w:rsidR="00B71679" w:rsidRDefault="00B71679" w:rsidP="006B6BC7">
      <w:pPr>
        <w:pStyle w:val="ListParagraph"/>
        <w:numPr>
          <w:ilvl w:val="0"/>
          <w:numId w:val="13"/>
        </w:numPr>
      </w:pPr>
    </w:p>
    <w:p w:rsidR="00B71679" w:rsidRPr="004B003E" w:rsidRDefault="00B71679" w:rsidP="006B6BC7">
      <w:pPr>
        <w:pStyle w:val="3GPPText"/>
        <w:numPr>
          <w:ilvl w:val="1"/>
          <w:numId w:val="11"/>
        </w:numPr>
        <w:rPr>
          <w:b/>
        </w:rPr>
      </w:pPr>
      <w:r w:rsidRPr="004B003E">
        <w:rPr>
          <w:b/>
        </w:rPr>
        <w:t>For periodic traffic, study benefits of additional enhancements to LTE V2X sensing and resource selection procedure including the following aspects:</w:t>
      </w:r>
    </w:p>
    <w:p w:rsidR="00B71679" w:rsidRPr="004B003E" w:rsidRDefault="00B71679" w:rsidP="006B6BC7">
      <w:pPr>
        <w:pStyle w:val="3GPPAgreements"/>
        <w:numPr>
          <w:ilvl w:val="2"/>
          <w:numId w:val="11"/>
        </w:numPr>
        <w:rPr>
          <w:b/>
        </w:rPr>
      </w:pPr>
      <w:r w:rsidRPr="004B003E">
        <w:rPr>
          <w:b/>
        </w:rPr>
        <w:t>Collisions handling in case of simultaneous resource (re)-selection;</w:t>
      </w:r>
    </w:p>
    <w:p w:rsidR="00B71679" w:rsidRPr="004B003E" w:rsidRDefault="00B71679" w:rsidP="006B6BC7">
      <w:pPr>
        <w:pStyle w:val="3GPPAgreements"/>
        <w:numPr>
          <w:ilvl w:val="2"/>
          <w:numId w:val="11"/>
        </w:numPr>
        <w:rPr>
          <w:b/>
        </w:rPr>
      </w:pPr>
      <w:r w:rsidRPr="004B003E">
        <w:rPr>
          <w:b/>
        </w:rPr>
        <w:t>Configurable sensing window (e.g. based on maximum reservation interval in the system);</w:t>
      </w:r>
    </w:p>
    <w:p w:rsidR="00B71679" w:rsidRPr="004B003E" w:rsidRDefault="00B71679" w:rsidP="006B6BC7">
      <w:pPr>
        <w:pStyle w:val="3GPPAgreements"/>
        <w:numPr>
          <w:ilvl w:val="2"/>
          <w:numId w:val="11"/>
        </w:numPr>
        <w:rPr>
          <w:b/>
        </w:rPr>
      </w:pPr>
      <w:r w:rsidRPr="004B003E">
        <w:rPr>
          <w:b/>
        </w:rPr>
        <w:t>Dynamic resource selection window (e.g. derived based on packet delay budget);</w:t>
      </w:r>
    </w:p>
    <w:p w:rsidR="00B71679" w:rsidRPr="004B003E" w:rsidRDefault="00B71679" w:rsidP="006B6BC7">
      <w:pPr>
        <w:pStyle w:val="3GPPAgreements"/>
        <w:numPr>
          <w:ilvl w:val="2"/>
          <w:numId w:val="11"/>
        </w:numPr>
        <w:rPr>
          <w:b/>
        </w:rPr>
      </w:pPr>
      <w:r w:rsidRPr="004B003E">
        <w:rPr>
          <w:b/>
        </w:rPr>
        <w:t>Physical structure and multiplexing of PSCCH and PSSCH;</w:t>
      </w:r>
    </w:p>
    <w:p w:rsidR="00B71679" w:rsidRPr="004B003E" w:rsidRDefault="00B71679" w:rsidP="006B6BC7">
      <w:pPr>
        <w:pStyle w:val="3GPPAgreements"/>
        <w:numPr>
          <w:ilvl w:val="2"/>
          <w:numId w:val="11"/>
        </w:numPr>
        <w:rPr>
          <w:b/>
          <w:lang w:val="en-GB"/>
        </w:rPr>
      </w:pPr>
      <w:r w:rsidRPr="004B003E">
        <w:rPr>
          <w:b/>
        </w:rPr>
        <w:t>Resource (re)-selection conditions and triggers;</w:t>
      </w:r>
    </w:p>
    <w:p w:rsidR="00B71679" w:rsidRPr="004B003E" w:rsidRDefault="00B71679" w:rsidP="006B6BC7">
      <w:pPr>
        <w:pStyle w:val="3GPPAgreements"/>
        <w:numPr>
          <w:ilvl w:val="2"/>
          <w:numId w:val="11"/>
        </w:numPr>
        <w:rPr>
          <w:b/>
          <w:lang w:val="en-GB"/>
        </w:rPr>
      </w:pPr>
      <w:r w:rsidRPr="004B003E">
        <w:rPr>
          <w:b/>
        </w:rPr>
        <w:lastRenderedPageBreak/>
        <w:t>Priority handling enhancements;</w:t>
      </w:r>
    </w:p>
    <w:p w:rsidR="00B71679" w:rsidRDefault="00B71679" w:rsidP="006B6BC7">
      <w:pPr>
        <w:pStyle w:val="ListParagraph"/>
        <w:numPr>
          <w:ilvl w:val="0"/>
          <w:numId w:val="14"/>
        </w:numPr>
      </w:pPr>
    </w:p>
    <w:p w:rsidR="00B71679" w:rsidRPr="004B003E" w:rsidRDefault="00B71679" w:rsidP="006B6BC7">
      <w:pPr>
        <w:pStyle w:val="3GPPText"/>
        <w:numPr>
          <w:ilvl w:val="1"/>
          <w:numId w:val="11"/>
        </w:numPr>
        <w:rPr>
          <w:b/>
        </w:rPr>
      </w:pPr>
      <w:r w:rsidRPr="004B003E">
        <w:rPr>
          <w:b/>
        </w:rPr>
        <w:t>For aperiodic traffic, further study benefits and details of small scale sensing schemes, including:</w:t>
      </w:r>
    </w:p>
    <w:p w:rsidR="00B71679" w:rsidRPr="004B003E" w:rsidRDefault="00B71679" w:rsidP="006B6BC7">
      <w:pPr>
        <w:pStyle w:val="3GPPAgreements"/>
        <w:numPr>
          <w:ilvl w:val="2"/>
          <w:numId w:val="11"/>
        </w:numPr>
        <w:rPr>
          <w:b/>
        </w:rPr>
      </w:pPr>
      <w:r w:rsidRPr="004B003E">
        <w:rPr>
          <w:b/>
        </w:rPr>
        <w:t>Collisions handling when multiple UEs compete for resources;</w:t>
      </w:r>
    </w:p>
    <w:p w:rsidR="00B71679" w:rsidRPr="004B003E" w:rsidRDefault="00B71679" w:rsidP="006B6BC7">
      <w:pPr>
        <w:pStyle w:val="3GPPAgreements"/>
        <w:numPr>
          <w:ilvl w:val="2"/>
          <w:numId w:val="11"/>
        </w:numPr>
        <w:rPr>
          <w:b/>
          <w:lang w:val="en-GB"/>
        </w:rPr>
      </w:pPr>
      <w:r w:rsidRPr="004B003E">
        <w:rPr>
          <w:b/>
        </w:rPr>
        <w:t>Channel access criteria and conditions;</w:t>
      </w:r>
    </w:p>
    <w:p w:rsidR="00B71679" w:rsidRPr="004B003E" w:rsidRDefault="00B71679" w:rsidP="006B6BC7">
      <w:pPr>
        <w:pStyle w:val="3GPPAgreements"/>
        <w:numPr>
          <w:ilvl w:val="2"/>
          <w:numId w:val="11"/>
        </w:numPr>
        <w:rPr>
          <w:b/>
          <w:lang w:val="en-GB"/>
        </w:rPr>
      </w:pPr>
      <w:r w:rsidRPr="004B003E">
        <w:rPr>
          <w:b/>
        </w:rPr>
        <w:t>Sidelink resource and channel access granularity in time;</w:t>
      </w:r>
    </w:p>
    <w:p w:rsidR="00B71679" w:rsidRPr="004B003E" w:rsidRDefault="00B71679" w:rsidP="006B6BC7">
      <w:pPr>
        <w:pStyle w:val="3GPPAgreements"/>
        <w:numPr>
          <w:ilvl w:val="2"/>
          <w:numId w:val="11"/>
        </w:numPr>
        <w:rPr>
          <w:b/>
          <w:lang w:val="en-GB"/>
        </w:rPr>
      </w:pPr>
      <w:r w:rsidRPr="004B003E">
        <w:rPr>
          <w:b/>
        </w:rPr>
        <w:t>Resource reservation mechanisms;</w:t>
      </w:r>
    </w:p>
    <w:p w:rsidR="00B71679" w:rsidRPr="004B003E" w:rsidRDefault="00B71679" w:rsidP="006B6BC7">
      <w:pPr>
        <w:pStyle w:val="3GPPAgreements"/>
        <w:numPr>
          <w:ilvl w:val="2"/>
          <w:numId w:val="11"/>
        </w:numPr>
        <w:rPr>
          <w:b/>
          <w:lang w:val="en-GB"/>
        </w:rPr>
      </w:pPr>
      <w:r w:rsidRPr="004B003E">
        <w:rPr>
          <w:b/>
        </w:rPr>
        <w:t>Priority handling mechanisms.</w:t>
      </w:r>
    </w:p>
    <w:p w:rsidR="00B71679" w:rsidRDefault="00B71679" w:rsidP="006B6BC7">
      <w:pPr>
        <w:pStyle w:val="ListParagraph"/>
        <w:numPr>
          <w:ilvl w:val="0"/>
          <w:numId w:val="15"/>
        </w:numPr>
      </w:pPr>
    </w:p>
    <w:p w:rsidR="00B71679" w:rsidRPr="00C72BDF" w:rsidRDefault="00B71679" w:rsidP="006B6BC7">
      <w:pPr>
        <w:pStyle w:val="3GPPText"/>
        <w:numPr>
          <w:ilvl w:val="1"/>
          <w:numId w:val="11"/>
        </w:numPr>
        <w:rPr>
          <w:b/>
        </w:rPr>
      </w:pPr>
      <w:r w:rsidRPr="004B003E">
        <w:rPr>
          <w:b/>
        </w:rPr>
        <w:t>Further study benefits of large and small scale channel sensing procedures as well as their combination in application to periodic, aperiodic and mixed traffic models</w:t>
      </w:r>
    </w:p>
    <w:p w:rsidR="00B71679" w:rsidRDefault="00B71679" w:rsidP="006B6BC7">
      <w:pPr>
        <w:pStyle w:val="ListParagraph"/>
        <w:numPr>
          <w:ilvl w:val="0"/>
          <w:numId w:val="16"/>
        </w:numPr>
      </w:pPr>
    </w:p>
    <w:p w:rsidR="00B71679" w:rsidRPr="00C72BDF" w:rsidRDefault="00B71679" w:rsidP="006B6BC7">
      <w:pPr>
        <w:pStyle w:val="3GPPText"/>
        <w:numPr>
          <w:ilvl w:val="1"/>
          <w:numId w:val="11"/>
        </w:numPr>
        <w:rPr>
          <w:b/>
        </w:rPr>
      </w:pPr>
      <w:r w:rsidRPr="004B003E">
        <w:rPr>
          <w:b/>
        </w:rPr>
        <w:t>Further study technical challenges and benefits of sub-slot level channel access and resource granularity for sidelink communication (e.g. ½-slot and ¼-slot)</w:t>
      </w:r>
    </w:p>
    <w:p w:rsidR="00B71679" w:rsidRDefault="00B71679" w:rsidP="006B6BC7">
      <w:pPr>
        <w:pStyle w:val="ListParagraph"/>
        <w:numPr>
          <w:ilvl w:val="0"/>
          <w:numId w:val="17"/>
        </w:numPr>
      </w:pPr>
    </w:p>
    <w:p w:rsidR="00B71679" w:rsidRPr="00C72BDF" w:rsidRDefault="00B71679" w:rsidP="006B6BC7">
      <w:pPr>
        <w:pStyle w:val="3GPPText"/>
        <w:numPr>
          <w:ilvl w:val="1"/>
          <w:numId w:val="11"/>
        </w:numPr>
        <w:rPr>
          <w:b/>
        </w:rPr>
      </w:pPr>
      <w:r w:rsidRPr="004B003E">
        <w:rPr>
          <w:b/>
        </w:rPr>
        <w:t>Further study how to efficiently enable sidelink resource reservation/preemption mechanisms for eV2X sidelink communication.</w:t>
      </w:r>
    </w:p>
    <w:p w:rsidR="00B71679" w:rsidRDefault="00B71679" w:rsidP="006B6BC7">
      <w:pPr>
        <w:pStyle w:val="ListParagraph"/>
        <w:numPr>
          <w:ilvl w:val="0"/>
          <w:numId w:val="18"/>
        </w:numPr>
      </w:pPr>
    </w:p>
    <w:p w:rsidR="00B71679" w:rsidRPr="00C72BDF" w:rsidRDefault="00B71679" w:rsidP="006B6BC7">
      <w:pPr>
        <w:pStyle w:val="3GPPText"/>
        <w:numPr>
          <w:ilvl w:val="1"/>
          <w:numId w:val="11"/>
        </w:numPr>
        <w:rPr>
          <w:b/>
        </w:rPr>
      </w:pPr>
      <w:r w:rsidRPr="004B003E">
        <w:rPr>
          <w:b/>
        </w:rPr>
        <w:t>Concept of sidelink resource pools is reused and introduced for eV2X sidelink communication</w:t>
      </w:r>
    </w:p>
    <w:p w:rsidR="00B71679" w:rsidRDefault="00B71679" w:rsidP="006B6BC7">
      <w:pPr>
        <w:pStyle w:val="3GPPText"/>
        <w:numPr>
          <w:ilvl w:val="0"/>
          <w:numId w:val="19"/>
        </w:numPr>
      </w:pPr>
    </w:p>
    <w:p w:rsidR="00B71679" w:rsidRPr="00F361C7" w:rsidRDefault="00B71679" w:rsidP="006B6BC7">
      <w:pPr>
        <w:pStyle w:val="3GPPText"/>
        <w:numPr>
          <w:ilvl w:val="1"/>
          <w:numId w:val="11"/>
        </w:numPr>
        <w:rPr>
          <w:b/>
        </w:rPr>
      </w:pPr>
      <w:r w:rsidRPr="00F361C7">
        <w:rPr>
          <w:b/>
        </w:rPr>
        <w:t>Strive for sidelink design that supports TDM and FDM between PSCCH and PSSCH from UE perspective</w:t>
      </w:r>
    </w:p>
    <w:p w:rsidR="00B71679" w:rsidRPr="00F361C7" w:rsidRDefault="00B71679" w:rsidP="006B6BC7">
      <w:pPr>
        <w:pStyle w:val="3GPPText"/>
        <w:numPr>
          <w:ilvl w:val="1"/>
          <w:numId w:val="11"/>
        </w:numPr>
        <w:rPr>
          <w:b/>
        </w:rPr>
      </w:pPr>
      <w:r w:rsidRPr="00F361C7">
        <w:rPr>
          <w:b/>
        </w:rPr>
        <w:t>From system perspective, control and shared channel resources can overlap in time and frequenc</w:t>
      </w:r>
      <w:r>
        <w:rPr>
          <w:b/>
        </w:rPr>
        <w:t>y within sidelink resource pool</w:t>
      </w:r>
    </w:p>
    <w:p w:rsidR="00B71679" w:rsidRDefault="00B71679" w:rsidP="006B6BC7">
      <w:pPr>
        <w:pStyle w:val="3GPPText"/>
        <w:numPr>
          <w:ilvl w:val="1"/>
          <w:numId w:val="11"/>
        </w:numPr>
        <w:rPr>
          <w:b/>
        </w:rPr>
      </w:pPr>
      <w:r w:rsidRPr="00F361C7">
        <w:rPr>
          <w:b/>
        </w:rPr>
        <w:t>PSCCH and PSSCH resources are separately configured within the same resource pool</w:t>
      </w:r>
    </w:p>
    <w:p w:rsidR="00B71679" w:rsidRDefault="00B71679" w:rsidP="00C72BDF">
      <w:pPr>
        <w:pStyle w:val="3GPPText"/>
      </w:pPr>
    </w:p>
    <w:p w:rsidR="00B71679" w:rsidRDefault="00B71679" w:rsidP="00C72BDF">
      <w:pPr>
        <w:pStyle w:val="3GPPText"/>
      </w:pPr>
    </w:p>
    <w:p w:rsidR="00C72BDF" w:rsidRPr="00104381" w:rsidRDefault="00C72BDF" w:rsidP="00C72BDF">
      <w:pPr>
        <w:pStyle w:val="3GPPText"/>
      </w:pPr>
    </w:p>
    <w:p w:rsidR="009401A4" w:rsidRPr="00AB2DA9" w:rsidRDefault="009401A4" w:rsidP="00E673D8">
      <w:pPr>
        <w:pStyle w:val="3GPPH1"/>
        <w:rPr>
          <w:lang w:val="en-US"/>
        </w:rPr>
      </w:pPr>
      <w:r w:rsidRPr="00AB2DA9">
        <w:rPr>
          <w:lang w:val="en-US"/>
        </w:rPr>
        <w:t>References</w:t>
      </w:r>
    </w:p>
    <w:p w:rsid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7" w:name="_Ref520282793"/>
      <w:bookmarkStart w:id="8" w:name="_Ref505694604"/>
      <w:bookmarkStart w:id="9" w:name="_Ref471775016"/>
      <w:r w:rsidRPr="001917CD">
        <w:rPr>
          <w:rFonts w:ascii="Times New Roman" w:eastAsia="SimSun" w:hAnsi="Times New Roman"/>
          <w:sz w:val="20"/>
          <w:szCs w:val="20"/>
        </w:rPr>
        <w:t>RP-</w:t>
      </w:r>
      <w:r w:rsidRPr="00622D23">
        <w:rPr>
          <w:rFonts w:ascii="Times New Roman" w:eastAsia="SimSun" w:hAnsi="Times New Roman"/>
          <w:sz w:val="20"/>
          <w:szCs w:val="20"/>
        </w:rPr>
        <w:t>181480</w:t>
      </w:r>
      <w:r w:rsidRPr="001917CD">
        <w:rPr>
          <w:rFonts w:ascii="Times New Roman" w:eastAsia="SimSun" w:hAnsi="Times New Roman"/>
          <w:sz w:val="20"/>
          <w:szCs w:val="20"/>
        </w:rPr>
        <w:t>, “</w:t>
      </w:r>
      <w:r>
        <w:rPr>
          <w:rFonts w:ascii="Times New Roman" w:eastAsia="SimSun" w:hAnsi="Times New Roman"/>
          <w:sz w:val="20"/>
          <w:szCs w:val="20"/>
        </w:rPr>
        <w:t>New SID: Study on NR V2X</w:t>
      </w:r>
      <w:r w:rsidRPr="001917CD">
        <w:rPr>
          <w:rFonts w:ascii="Times New Roman" w:eastAsia="SimSun" w:hAnsi="Times New Roman"/>
          <w:sz w:val="20"/>
          <w:szCs w:val="20"/>
        </w:rPr>
        <w:t>”, Vodafone, La Jolla, USA, June 11</w:t>
      </w:r>
      <w:r w:rsidRPr="002C2687">
        <w:rPr>
          <w:rFonts w:ascii="Times New Roman" w:eastAsia="SimSun" w:hAnsi="Times New Roman"/>
          <w:sz w:val="20"/>
          <w:szCs w:val="20"/>
        </w:rPr>
        <w:t>th</w:t>
      </w:r>
      <w:r>
        <w:rPr>
          <w:rFonts w:ascii="Times New Roman" w:eastAsia="SimSun" w:hAnsi="Times New Roman"/>
          <w:sz w:val="20"/>
          <w:szCs w:val="20"/>
        </w:rPr>
        <w:t xml:space="preserve"> </w:t>
      </w:r>
      <w:r w:rsidRPr="001917CD">
        <w:rPr>
          <w:rFonts w:ascii="Times New Roman" w:eastAsia="SimSun" w:hAnsi="Times New Roman"/>
          <w:sz w:val="20"/>
          <w:szCs w:val="20"/>
        </w:rPr>
        <w:t>-14</w:t>
      </w:r>
      <w:r w:rsidRPr="002C2687">
        <w:rPr>
          <w:rFonts w:ascii="Times New Roman" w:eastAsia="SimSun" w:hAnsi="Times New Roman"/>
          <w:sz w:val="20"/>
          <w:szCs w:val="20"/>
        </w:rPr>
        <w:t>th</w:t>
      </w:r>
      <w:r>
        <w:rPr>
          <w:rFonts w:ascii="Times New Roman" w:eastAsia="SimSun" w:hAnsi="Times New Roman"/>
          <w:sz w:val="20"/>
          <w:szCs w:val="20"/>
        </w:rPr>
        <w:t>,</w:t>
      </w:r>
      <w:r w:rsidRPr="001917CD">
        <w:rPr>
          <w:rFonts w:ascii="Times New Roman" w:eastAsia="SimSun" w:hAnsi="Times New Roman"/>
          <w:sz w:val="20"/>
          <w:szCs w:val="20"/>
        </w:rPr>
        <w:t xml:space="preserve"> 2018</w:t>
      </w:r>
      <w:bookmarkEnd w:id="7"/>
    </w:p>
    <w:p w:rsidR="00F61E54" w:rsidRP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r w:rsidRPr="00F61E54">
        <w:rPr>
          <w:rFonts w:ascii="Times New Roman" w:eastAsia="SimSun" w:hAnsi="Times New Roman"/>
          <w:sz w:val="20"/>
          <w:szCs w:val="20"/>
        </w:rPr>
        <w:t>3GPP TS 22.186, “Service requirements for enhanced V2X scenarios”, 15.2.0</w:t>
      </w:r>
    </w:p>
    <w:p w:rsidR="00F61E54" w:rsidRDefault="00F61E54" w:rsidP="00F61E54">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r w:rsidRPr="00F61E54">
        <w:rPr>
          <w:rFonts w:ascii="Times New Roman" w:eastAsia="SimSun" w:hAnsi="Times New Roman"/>
          <w:sz w:val="20"/>
          <w:szCs w:val="20"/>
        </w:rPr>
        <w:t xml:space="preserve">3GPP TR 22.886, “Study on enhancement of 3GPP support for 5G V2X services”, </w:t>
      </w:r>
      <w:hyperlink r:id="rId24" w:tooltip="Click to download this version" w:history="1">
        <w:r w:rsidRPr="00F61E54">
          <w:rPr>
            <w:rFonts w:ascii="Times New Roman" w:eastAsia="SimSun" w:hAnsi="Times New Roman"/>
            <w:sz w:val="20"/>
            <w:szCs w:val="20"/>
          </w:rPr>
          <w:t>15.1.0</w:t>
        </w:r>
      </w:hyperlink>
    </w:p>
    <w:p w:rsidR="00DF5694" w:rsidRPr="00142F86" w:rsidRDefault="00DF5694" w:rsidP="00DF5694">
      <w:pPr>
        <w:widowControl w:val="0"/>
        <w:numPr>
          <w:ilvl w:val="0"/>
          <w:numId w:val="2"/>
        </w:numPr>
        <w:overflowPunct/>
        <w:autoSpaceDE/>
        <w:adjustRightInd/>
        <w:jc w:val="both"/>
        <w:textAlignment w:val="auto"/>
        <w:rPr>
          <w:lang w:eastAsia="x-none"/>
        </w:rPr>
      </w:pPr>
      <w:bookmarkStart w:id="10" w:name="_Ref521581324"/>
      <w:bookmarkEnd w:id="8"/>
      <w:bookmarkEnd w:id="9"/>
      <w:r w:rsidRPr="00473DED">
        <w:rPr>
          <w:iCs/>
          <w:lang w:val="en-US"/>
        </w:rPr>
        <w:t>R1-</w:t>
      </w:r>
      <w:r w:rsidRPr="00142F86">
        <w:rPr>
          <w:iCs/>
          <w:lang w:val="en-US"/>
        </w:rPr>
        <w:t>1808693</w:t>
      </w:r>
      <w:r>
        <w:rPr>
          <w:iCs/>
          <w:lang w:val="en-US"/>
        </w:rPr>
        <w:t xml:space="preserve">, “Support of </w:t>
      </w:r>
      <w:proofErr w:type="spellStart"/>
      <w:r>
        <w:rPr>
          <w:iCs/>
          <w:lang w:val="en-US"/>
        </w:rPr>
        <w:t>sidelink</w:t>
      </w:r>
      <w:proofErr w:type="spellEnd"/>
      <w:r>
        <w:rPr>
          <w:iCs/>
          <w:lang w:val="en-US"/>
        </w:rPr>
        <w:t xml:space="preserve"> unicast, </w:t>
      </w:r>
      <w:proofErr w:type="spellStart"/>
      <w:r>
        <w:rPr>
          <w:iCs/>
          <w:lang w:val="en-US"/>
        </w:rPr>
        <w:t>groupcast</w:t>
      </w:r>
      <w:proofErr w:type="spellEnd"/>
      <w:r>
        <w:rPr>
          <w:iCs/>
          <w:lang w:val="en-US"/>
        </w:rPr>
        <w:t xml:space="preserve"> and broadcast modes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0"/>
    </w:p>
    <w:p w:rsidR="00DF5694" w:rsidRDefault="00DF5694" w:rsidP="00DF5694">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4, “Sidelink physical layer structure and procedures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DF5694" w:rsidRDefault="00DF5694" w:rsidP="00DF5694">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5, “Sidelink synchronization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DF5694" w:rsidRDefault="00DF5694" w:rsidP="00DF5694">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7, “Remaining aspects of eV2X evaluation methodology and assumptions”, </w:t>
      </w:r>
      <w:r w:rsidRPr="00651EAF">
        <w:rPr>
          <w:iCs/>
          <w:lang w:val="en-US"/>
        </w:rPr>
        <w:t>Intel Corporation</w:t>
      </w:r>
      <w:r>
        <w:rPr>
          <w:iCs/>
          <w:lang w:val="en-US"/>
        </w:rPr>
        <w:t xml:space="preserve">, </w:t>
      </w:r>
      <w:r w:rsidRPr="00162456">
        <w:rPr>
          <w:iCs/>
          <w:lang w:val="en-US"/>
        </w:rPr>
        <w:t xml:space="preserve">Gothenburg, </w:t>
      </w:r>
      <w:r w:rsidRPr="00162456">
        <w:rPr>
          <w:iCs/>
          <w:lang w:val="en-US"/>
        </w:rPr>
        <w:lastRenderedPageBreak/>
        <w:t>Sweden, August, 2018</w:t>
      </w:r>
      <w:r>
        <w:rPr>
          <w:iCs/>
          <w:lang w:val="en-US"/>
        </w:rPr>
        <w:t>.</w:t>
      </w:r>
    </w:p>
    <w:p w:rsidR="00DF5694" w:rsidRDefault="00DF5694" w:rsidP="00DF5694">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w:t>
      </w:r>
      <w:r>
        <w:rPr>
          <w:iCs/>
          <w:lang w:val="en-US"/>
        </w:rPr>
        <w:t xml:space="preserve">8, “Analysis of NR </w:t>
      </w:r>
      <w:proofErr w:type="spellStart"/>
      <w:r>
        <w:rPr>
          <w:iCs/>
          <w:lang w:val="en-US"/>
        </w:rPr>
        <w:t>Uu</w:t>
      </w:r>
      <w:proofErr w:type="spellEnd"/>
      <w:r>
        <w:rPr>
          <w:iCs/>
          <w:lang w:val="en-US"/>
        </w:rPr>
        <w:t xml:space="preserve"> support for advanced V2X use cases”,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DF5694" w:rsidRDefault="00DF5694" w:rsidP="00DF5694">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1808699</w:t>
      </w:r>
      <w:r>
        <w:rPr>
          <w:iCs/>
          <w:lang w:val="en-US"/>
        </w:rPr>
        <w:t xml:space="preserve">, “Enhancements of NR and LTE </w:t>
      </w:r>
      <w:proofErr w:type="spellStart"/>
      <w:r>
        <w:rPr>
          <w:iCs/>
          <w:lang w:val="en-US"/>
        </w:rPr>
        <w:t>Uu</w:t>
      </w:r>
      <w:proofErr w:type="spellEnd"/>
      <w:r>
        <w:rPr>
          <w:iCs/>
          <w:lang w:val="en-US"/>
        </w:rPr>
        <w:t xml:space="preserve"> link to control NR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DF5694" w:rsidRDefault="00DF5694" w:rsidP="00DF5694">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w:t>
      </w:r>
      <w:r>
        <w:rPr>
          <w:iCs/>
          <w:lang w:val="en-US"/>
        </w:rPr>
        <w:t xml:space="preserve">700, “Enhancements of NR </w:t>
      </w:r>
      <w:proofErr w:type="spellStart"/>
      <w:r>
        <w:rPr>
          <w:iCs/>
          <w:lang w:val="en-US"/>
        </w:rPr>
        <w:t>Uu</w:t>
      </w:r>
      <w:proofErr w:type="spellEnd"/>
      <w:r>
        <w:rPr>
          <w:iCs/>
          <w:lang w:val="en-US"/>
        </w:rPr>
        <w:t xml:space="preserve"> link to control LTE sidelink”,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DF5694" w:rsidRDefault="00DF5694" w:rsidP="00DF5694">
      <w:pPr>
        <w:widowControl w:val="0"/>
        <w:numPr>
          <w:ilvl w:val="0"/>
          <w:numId w:val="2"/>
        </w:numPr>
        <w:overflowPunct/>
        <w:autoSpaceDE/>
        <w:adjustRightInd/>
        <w:jc w:val="both"/>
        <w:textAlignment w:val="auto"/>
        <w:rPr>
          <w:iCs/>
          <w:lang w:val="en-US"/>
        </w:rPr>
      </w:pPr>
      <w:r w:rsidRPr="00473DED">
        <w:rPr>
          <w:iCs/>
          <w:lang w:val="en-US"/>
        </w:rPr>
        <w:t>R1-</w:t>
      </w:r>
      <w:r w:rsidRPr="00142F86">
        <w:rPr>
          <w:iCs/>
          <w:lang w:val="en-US"/>
        </w:rPr>
        <w:t>1808</w:t>
      </w:r>
      <w:r>
        <w:rPr>
          <w:iCs/>
          <w:lang w:val="en-US"/>
        </w:rPr>
        <w:t>701, “</w:t>
      </w:r>
      <w:proofErr w:type="spellStart"/>
      <w:r>
        <w:rPr>
          <w:iCs/>
          <w:lang w:val="en-US"/>
        </w:rPr>
        <w:t>QoS</w:t>
      </w:r>
      <w:proofErr w:type="spellEnd"/>
      <w:r>
        <w:rPr>
          <w:iCs/>
          <w:lang w:val="en-US"/>
        </w:rPr>
        <w:t xml:space="preserve"> management for NR V2X communication”, </w:t>
      </w:r>
      <w:r w:rsidRPr="00651EAF">
        <w:rPr>
          <w:iCs/>
          <w:lang w:val="en-US"/>
        </w:rPr>
        <w:t>Intel Corporation</w:t>
      </w:r>
      <w:r>
        <w:rPr>
          <w:iCs/>
          <w:lang w:val="en-US"/>
        </w:rPr>
        <w:t xml:space="preserve">, </w:t>
      </w:r>
      <w:r w:rsidRPr="00162456">
        <w:rPr>
          <w:iCs/>
          <w:lang w:val="en-US"/>
        </w:rPr>
        <w:t>Gothenburg, Sweden, August, 2018</w:t>
      </w:r>
      <w:r>
        <w:rPr>
          <w:iCs/>
          <w:lang w:val="en-US"/>
        </w:rPr>
        <w:t>.</w:t>
      </w:r>
    </w:p>
    <w:p w:rsidR="00DF5694" w:rsidRPr="00B71679" w:rsidRDefault="00DF5694" w:rsidP="00DF5694">
      <w:pPr>
        <w:widowControl w:val="0"/>
        <w:numPr>
          <w:ilvl w:val="0"/>
          <w:numId w:val="2"/>
        </w:numPr>
        <w:overflowPunct/>
        <w:autoSpaceDE/>
        <w:adjustRightInd/>
        <w:jc w:val="both"/>
        <w:textAlignment w:val="auto"/>
        <w:rPr>
          <w:i/>
          <w:lang w:eastAsia="x-none"/>
        </w:rPr>
      </w:pPr>
      <w:bookmarkStart w:id="11" w:name="_Ref521581325"/>
      <w:r w:rsidRPr="00473DED">
        <w:rPr>
          <w:iCs/>
          <w:lang w:val="en-US"/>
        </w:rPr>
        <w:t>R1-</w:t>
      </w:r>
      <w:r w:rsidRPr="00142F86">
        <w:rPr>
          <w:iCs/>
          <w:lang w:val="en-US"/>
        </w:rPr>
        <w:t>1808</w:t>
      </w:r>
      <w:r>
        <w:rPr>
          <w:iCs/>
          <w:lang w:val="en-US"/>
        </w:rPr>
        <w:t xml:space="preserve">702, “Coexistence mechanisms for eV2X services”, </w:t>
      </w:r>
      <w:r w:rsidRPr="00651EAF">
        <w:rPr>
          <w:iCs/>
          <w:lang w:val="en-US"/>
        </w:rPr>
        <w:t>Intel Corporation</w:t>
      </w:r>
      <w:r>
        <w:rPr>
          <w:iCs/>
          <w:lang w:val="en-US"/>
        </w:rPr>
        <w:t xml:space="preserve">, </w:t>
      </w:r>
      <w:r w:rsidRPr="00162456">
        <w:rPr>
          <w:iCs/>
          <w:lang w:val="en-US"/>
        </w:rPr>
        <w:t>Gothenburg, Sweden, August, 2018</w:t>
      </w:r>
      <w:r>
        <w:rPr>
          <w:iCs/>
          <w:lang w:val="en-US"/>
        </w:rPr>
        <w:t>.</w:t>
      </w:r>
      <w:bookmarkEnd w:id="11"/>
    </w:p>
    <w:p w:rsidR="00156B50" w:rsidRDefault="00156B50" w:rsidP="00DF5694">
      <w:pPr>
        <w:widowControl w:val="0"/>
        <w:numPr>
          <w:ilvl w:val="0"/>
          <w:numId w:val="2"/>
        </w:numPr>
        <w:overflowPunct/>
        <w:autoSpaceDE/>
        <w:adjustRightInd/>
        <w:jc w:val="both"/>
        <w:textAlignment w:val="auto"/>
        <w:rPr>
          <w:i/>
          <w:lang w:eastAsia="x-none"/>
        </w:rPr>
      </w:pPr>
      <w:bookmarkStart w:id="12" w:name="_Ref521596982"/>
      <w:r>
        <w:rPr>
          <w:iCs/>
          <w:lang w:val="en-US"/>
        </w:rPr>
        <w:t>3GPP TR 36.885, “</w:t>
      </w:r>
      <w:r>
        <w:rPr>
          <w:rFonts w:eastAsia="MS Mincho"/>
        </w:rPr>
        <w:t xml:space="preserve">Study on </w:t>
      </w:r>
      <w:r>
        <w:rPr>
          <w:rFonts w:eastAsia="Malgun Gothic"/>
          <w:lang w:eastAsia="ko-KR"/>
        </w:rPr>
        <w:t>LTE-based V2X Services</w:t>
      </w:r>
      <w:r>
        <w:rPr>
          <w:iCs/>
          <w:lang w:val="en-US"/>
        </w:rPr>
        <w:t>”, 14.0.0</w:t>
      </w:r>
      <w:bookmarkEnd w:id="12"/>
    </w:p>
    <w:p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rsidR="00E50A7B" w:rsidRPr="00CD1841" w:rsidRDefault="00E50A7B" w:rsidP="00A67ABD">
      <w:pPr>
        <w:pStyle w:val="3GPPH1"/>
        <w:rPr>
          <w:lang w:val="en-US"/>
        </w:rPr>
      </w:pPr>
      <w:r w:rsidRPr="00CD1841">
        <w:rPr>
          <w:lang w:val="en-US"/>
        </w:rPr>
        <w:t xml:space="preserve">Annex </w:t>
      </w:r>
      <w:r w:rsidR="009814F3" w:rsidRPr="00CD1841">
        <w:rPr>
          <w:lang w:val="en-US"/>
        </w:rPr>
        <w:t>A</w:t>
      </w:r>
      <w:r w:rsidRPr="00CD1841">
        <w:rPr>
          <w:lang w:val="en-US"/>
        </w:rPr>
        <w:t xml:space="preserve"> – eV2X </w:t>
      </w:r>
      <w:r w:rsidR="001E566F">
        <w:rPr>
          <w:lang w:val="en-US"/>
        </w:rPr>
        <w:t>System Level Evaluation Assumptions</w:t>
      </w:r>
    </w:p>
    <w:p w:rsidR="00935C88" w:rsidRDefault="00325D02" w:rsidP="0036411B">
      <w:pPr>
        <w:pStyle w:val="3GPPText"/>
      </w:pPr>
      <w:r w:rsidRPr="00CD1841">
        <w:t xml:space="preserve">In this section, we provide summary of </w:t>
      </w:r>
      <w:r w:rsidR="00115FBC">
        <w:t xml:space="preserve">evaluation assumptions </w:t>
      </w:r>
    </w:p>
    <w:p w:rsidR="00D478F4" w:rsidRDefault="00932C31">
      <w:pPr>
        <w:pStyle w:val="Caption"/>
        <w:rPr>
          <w:lang w:val="en-US"/>
        </w:rPr>
      </w:pPr>
      <w:r>
        <w:t xml:space="preserve">Table </w:t>
      </w:r>
      <w:r>
        <w:fldChar w:fldCharType="begin"/>
      </w:r>
      <w:r>
        <w:instrText xml:space="preserve"> SEQ Table \* ARABIC </w:instrText>
      </w:r>
      <w:r>
        <w:fldChar w:fldCharType="separate"/>
      </w:r>
      <w:r w:rsidR="007A69F8">
        <w:rPr>
          <w:noProof/>
        </w:rPr>
        <w:t>1</w:t>
      </w:r>
      <w:r>
        <w:fldChar w:fldCharType="end"/>
      </w:r>
      <w:r>
        <w:t xml:space="preserve">: </w:t>
      </w:r>
      <w:r w:rsidR="00D478F4">
        <w:t>System level evaluation assumptions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7736"/>
      </w:tblGrid>
      <w:tr w:rsidR="00D478F4" w:rsidTr="00215021">
        <w:tc>
          <w:tcPr>
            <w:tcW w:w="2118" w:type="dxa"/>
            <w:tcBorders>
              <w:top w:val="single" w:sz="4" w:space="0" w:color="auto"/>
              <w:left w:val="single" w:sz="4" w:space="0" w:color="auto"/>
              <w:bottom w:val="single" w:sz="4" w:space="0" w:color="auto"/>
              <w:right w:val="single" w:sz="4" w:space="0" w:color="auto"/>
            </w:tcBorders>
            <w:shd w:val="clear" w:color="auto" w:fill="FBE4D5"/>
            <w:hideMark/>
          </w:tcPr>
          <w:p w:rsidR="00D478F4" w:rsidRDefault="00D478F4">
            <w:pPr>
              <w:widowControl w:val="0"/>
              <w:overflowPunct/>
              <w:autoSpaceDE/>
              <w:adjustRightInd/>
              <w:spacing w:after="0"/>
              <w:rPr>
                <w:b/>
              </w:rPr>
            </w:pPr>
            <w:r>
              <w:rPr>
                <w:b/>
              </w:rPr>
              <w:t>Parameter</w:t>
            </w:r>
          </w:p>
        </w:tc>
        <w:tc>
          <w:tcPr>
            <w:tcW w:w="7736" w:type="dxa"/>
            <w:tcBorders>
              <w:top w:val="single" w:sz="4" w:space="0" w:color="auto"/>
              <w:left w:val="single" w:sz="4" w:space="0" w:color="auto"/>
              <w:bottom w:val="single" w:sz="4" w:space="0" w:color="auto"/>
              <w:right w:val="single" w:sz="4" w:space="0" w:color="auto"/>
            </w:tcBorders>
            <w:shd w:val="clear" w:color="auto" w:fill="FBE4D5"/>
            <w:hideMark/>
          </w:tcPr>
          <w:p w:rsidR="00D478F4" w:rsidRDefault="00D478F4">
            <w:pPr>
              <w:widowControl w:val="0"/>
              <w:overflowPunct/>
              <w:autoSpaceDE/>
              <w:adjustRightInd/>
              <w:spacing w:after="0"/>
              <w:jc w:val="center"/>
              <w:rPr>
                <w:b/>
              </w:rPr>
            </w:pPr>
            <w:r>
              <w:rPr>
                <w:b/>
              </w:rPr>
              <w:t>Value</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Default="00D478F4">
            <w:pPr>
              <w:widowControl w:val="0"/>
              <w:overflowPunct/>
              <w:autoSpaceDE/>
              <w:adjustRightInd/>
              <w:spacing w:after="0"/>
            </w:pPr>
            <w:r>
              <w:t>Deployment scenario</w:t>
            </w:r>
          </w:p>
        </w:tc>
        <w:tc>
          <w:tcPr>
            <w:tcW w:w="7736" w:type="dxa"/>
            <w:tcBorders>
              <w:top w:val="single" w:sz="4" w:space="0" w:color="auto"/>
              <w:left w:val="single" w:sz="4" w:space="0" w:color="auto"/>
              <w:bottom w:val="single" w:sz="4" w:space="0" w:color="auto"/>
              <w:right w:val="single" w:sz="4" w:space="0" w:color="auto"/>
            </w:tcBorders>
            <w:hideMark/>
          </w:tcPr>
          <w:p w:rsidR="00215021" w:rsidRDefault="00D478F4" w:rsidP="00215021">
            <w:pPr>
              <w:overflowPunct/>
              <w:autoSpaceDE/>
              <w:adjustRightInd/>
              <w:spacing w:after="0"/>
              <w:textAlignment w:val="auto"/>
              <w:rPr>
                <w:rFonts w:eastAsia="MS Mincho"/>
                <w:iCs/>
                <w:lang w:eastAsia="ja-JP"/>
              </w:rPr>
            </w:pPr>
            <w:r>
              <w:rPr>
                <w:rFonts w:eastAsia="MS Mincho"/>
                <w:iCs/>
                <w:lang w:eastAsia="ja-JP"/>
              </w:rPr>
              <w:t xml:space="preserve">Freeway </w:t>
            </w:r>
            <w:r w:rsidR="00215021">
              <w:rPr>
                <w:rFonts w:eastAsia="MS Mincho"/>
                <w:iCs/>
                <w:lang w:eastAsia="ja-JP"/>
              </w:rPr>
              <w:t>scenario from LTE R</w:t>
            </w:r>
            <w:r w:rsidR="00F24EE6">
              <w:rPr>
                <w:rFonts w:eastAsia="MS Mincho"/>
                <w:iCs/>
                <w:lang w:eastAsia="ja-JP"/>
              </w:rPr>
              <w:t>el-</w:t>
            </w:r>
            <w:r w:rsidR="00215021">
              <w:rPr>
                <w:rFonts w:eastAsia="MS Mincho"/>
                <w:iCs/>
                <w:lang w:eastAsia="ja-JP"/>
              </w:rPr>
              <w:t xml:space="preserve">14 V2V methodology </w:t>
            </w:r>
            <w:r w:rsidR="00156B50">
              <w:rPr>
                <w:rFonts w:eastAsia="MS Mincho"/>
                <w:iCs/>
                <w:lang w:eastAsia="ja-JP"/>
              </w:rPr>
              <w:fldChar w:fldCharType="begin"/>
            </w:r>
            <w:r w:rsidR="00156B50">
              <w:rPr>
                <w:rFonts w:eastAsia="MS Mincho"/>
                <w:iCs/>
                <w:lang w:eastAsia="ja-JP"/>
              </w:rPr>
              <w:instrText xml:space="preserve"> REF _Ref521596982 \r \h </w:instrText>
            </w:r>
            <w:r w:rsidR="00156B50">
              <w:rPr>
                <w:rFonts w:eastAsia="MS Mincho"/>
                <w:iCs/>
                <w:lang w:eastAsia="ja-JP"/>
              </w:rPr>
            </w:r>
            <w:r w:rsidR="00156B50">
              <w:rPr>
                <w:rFonts w:eastAsia="MS Mincho"/>
                <w:iCs/>
                <w:lang w:eastAsia="ja-JP"/>
              </w:rPr>
              <w:fldChar w:fldCharType="separate"/>
            </w:r>
            <w:r w:rsidR="007A69F8">
              <w:rPr>
                <w:rFonts w:eastAsia="MS Mincho"/>
                <w:iCs/>
                <w:lang w:eastAsia="ja-JP"/>
              </w:rPr>
              <w:t>[13]</w:t>
            </w:r>
            <w:r w:rsidR="00156B50">
              <w:rPr>
                <w:rFonts w:eastAsia="MS Mincho"/>
                <w:iCs/>
                <w:lang w:eastAsia="ja-JP"/>
              </w:rPr>
              <w:fldChar w:fldCharType="end"/>
            </w:r>
            <w:r w:rsidR="00174C1C">
              <w:rPr>
                <w:rFonts w:eastAsia="MS Mincho"/>
                <w:iCs/>
                <w:lang w:eastAsia="ja-JP"/>
              </w:rPr>
              <w:t>:</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MTAD = 2.5s</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Vehicle speed = 70 km/h</w:t>
            </w:r>
          </w:p>
        </w:tc>
      </w:tr>
      <w:tr w:rsidR="00D478F4" w:rsidTr="00215021">
        <w:tc>
          <w:tcPr>
            <w:tcW w:w="2118" w:type="dxa"/>
            <w:tcBorders>
              <w:top w:val="single" w:sz="4" w:space="0" w:color="auto"/>
              <w:left w:val="single" w:sz="4" w:space="0" w:color="auto"/>
              <w:bottom w:val="single" w:sz="4" w:space="0" w:color="auto"/>
              <w:right w:val="single" w:sz="4" w:space="0" w:color="auto"/>
            </w:tcBorders>
          </w:tcPr>
          <w:p w:rsidR="00D478F4" w:rsidRDefault="00D478F4">
            <w:pPr>
              <w:widowControl w:val="0"/>
              <w:overflowPunct/>
              <w:autoSpaceDE/>
              <w:adjustRightInd/>
              <w:spacing w:after="0"/>
            </w:pPr>
            <w:r>
              <w:t>Channel Model</w:t>
            </w:r>
          </w:p>
        </w:tc>
        <w:tc>
          <w:tcPr>
            <w:tcW w:w="7736" w:type="dxa"/>
            <w:tcBorders>
              <w:top w:val="single" w:sz="4" w:space="0" w:color="auto"/>
              <w:left w:val="single" w:sz="4" w:space="0" w:color="auto"/>
              <w:bottom w:val="single" w:sz="4" w:space="0" w:color="auto"/>
              <w:right w:val="single" w:sz="4" w:space="0" w:color="auto"/>
            </w:tcBorders>
          </w:tcPr>
          <w:p w:rsidR="00D478F4" w:rsidRDefault="00D478F4" w:rsidP="00D478F4">
            <w:pPr>
              <w:overflowPunct/>
              <w:autoSpaceDE/>
              <w:adjustRightInd/>
              <w:spacing w:after="0"/>
              <w:textAlignment w:val="auto"/>
              <w:rPr>
                <w:rFonts w:eastAsia="MS Mincho"/>
                <w:iCs/>
                <w:lang w:eastAsia="ja-JP"/>
              </w:rPr>
            </w:pPr>
            <w:r>
              <w:rPr>
                <w:rFonts w:eastAsia="MS Mincho"/>
                <w:iCs/>
                <w:lang w:eastAsia="ja-JP"/>
              </w:rPr>
              <w:t>LTE R</w:t>
            </w:r>
            <w:r w:rsidR="00DE13EB">
              <w:rPr>
                <w:rFonts w:eastAsia="MS Mincho"/>
                <w:iCs/>
                <w:lang w:eastAsia="ja-JP"/>
              </w:rPr>
              <w:t>el-</w:t>
            </w:r>
            <w:r>
              <w:rPr>
                <w:rFonts w:eastAsia="MS Mincho"/>
                <w:iCs/>
                <w:lang w:eastAsia="ja-JP"/>
              </w:rPr>
              <w:t>14 Freeway Channel Model</w:t>
            </w:r>
          </w:p>
        </w:tc>
      </w:tr>
      <w:tr w:rsidR="00215021" w:rsidTr="00215021">
        <w:tc>
          <w:tcPr>
            <w:tcW w:w="2118" w:type="dxa"/>
            <w:tcBorders>
              <w:top w:val="single" w:sz="4" w:space="0" w:color="auto"/>
              <w:left w:val="single" w:sz="4" w:space="0" w:color="auto"/>
              <w:bottom w:val="single" w:sz="4" w:space="0" w:color="auto"/>
              <w:right w:val="single" w:sz="4" w:space="0" w:color="auto"/>
            </w:tcBorders>
          </w:tcPr>
          <w:p w:rsidR="00215021" w:rsidRDefault="003C6037" w:rsidP="003C6037">
            <w:pPr>
              <w:widowControl w:val="0"/>
              <w:overflowPunct/>
              <w:autoSpaceDE/>
              <w:adjustRightInd/>
              <w:spacing w:after="0"/>
            </w:pPr>
            <w:r>
              <w:t>Spectrum Allocation</w:t>
            </w:r>
          </w:p>
        </w:tc>
        <w:tc>
          <w:tcPr>
            <w:tcW w:w="7736" w:type="dxa"/>
            <w:tcBorders>
              <w:top w:val="single" w:sz="4" w:space="0" w:color="auto"/>
              <w:left w:val="single" w:sz="4" w:space="0" w:color="auto"/>
              <w:bottom w:val="single" w:sz="4" w:space="0" w:color="auto"/>
              <w:right w:val="single" w:sz="4" w:space="0" w:color="auto"/>
            </w:tcBorders>
          </w:tcPr>
          <w:p w:rsidR="003C6037" w:rsidRDefault="003C6037" w:rsidP="003C6037">
            <w:pPr>
              <w:overflowPunct/>
              <w:autoSpaceDE/>
              <w:adjustRightInd/>
              <w:spacing w:after="0"/>
              <w:textAlignment w:val="auto"/>
              <w:rPr>
                <w:rFonts w:eastAsia="MS Mincho"/>
                <w:iCs/>
                <w:lang w:eastAsia="ja-JP"/>
              </w:rPr>
            </w:pPr>
            <w:r>
              <w:rPr>
                <w:rFonts w:eastAsia="MS Mincho"/>
                <w:iCs/>
                <w:lang w:eastAsia="ja-JP"/>
              </w:rPr>
              <w:t>Carrier frequency: 6GHz</w:t>
            </w:r>
          </w:p>
          <w:p w:rsidR="003C6037" w:rsidRDefault="003C6037" w:rsidP="003C6037">
            <w:pPr>
              <w:overflowPunct/>
              <w:autoSpaceDE/>
              <w:adjustRightInd/>
              <w:spacing w:after="0"/>
              <w:textAlignment w:val="auto"/>
              <w:rPr>
                <w:rFonts w:eastAsia="MS Mincho"/>
                <w:iCs/>
                <w:lang w:eastAsia="ja-JP"/>
              </w:rPr>
            </w:pPr>
            <w:r>
              <w:rPr>
                <w:rFonts w:eastAsia="MS Mincho"/>
                <w:iCs/>
                <w:lang w:eastAsia="ja-JP"/>
              </w:rPr>
              <w:t xml:space="preserve">Simulated Bandwidth: </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Option 1: 20 MHz</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Option 2: 80 MHz</w:t>
            </w:r>
          </w:p>
        </w:tc>
      </w:tr>
      <w:tr w:rsidR="00215021" w:rsidTr="00215021">
        <w:tc>
          <w:tcPr>
            <w:tcW w:w="2118" w:type="dxa"/>
            <w:tcBorders>
              <w:top w:val="single" w:sz="4" w:space="0" w:color="auto"/>
              <w:left w:val="single" w:sz="4" w:space="0" w:color="auto"/>
              <w:bottom w:val="single" w:sz="4" w:space="0" w:color="auto"/>
              <w:right w:val="single" w:sz="4" w:space="0" w:color="auto"/>
            </w:tcBorders>
          </w:tcPr>
          <w:p w:rsidR="00215021" w:rsidRDefault="00215021">
            <w:pPr>
              <w:widowControl w:val="0"/>
              <w:overflowPunct/>
              <w:autoSpaceDE/>
              <w:adjustRightInd/>
              <w:spacing w:after="0"/>
            </w:pPr>
            <w:r>
              <w:t>Subcarrier Spacing</w:t>
            </w:r>
          </w:p>
        </w:tc>
        <w:tc>
          <w:tcPr>
            <w:tcW w:w="7736" w:type="dxa"/>
            <w:tcBorders>
              <w:top w:val="single" w:sz="4" w:space="0" w:color="auto"/>
              <w:left w:val="single" w:sz="4" w:space="0" w:color="auto"/>
              <w:bottom w:val="single" w:sz="4" w:space="0" w:color="auto"/>
              <w:right w:val="single" w:sz="4" w:space="0" w:color="auto"/>
            </w:tcBorders>
          </w:tcPr>
          <w:p w:rsidR="00215021" w:rsidRDefault="00215021" w:rsidP="00215021">
            <w:pPr>
              <w:overflowPunct/>
              <w:autoSpaceDE/>
              <w:adjustRightInd/>
              <w:spacing w:after="0"/>
              <w:textAlignment w:val="auto"/>
              <w:rPr>
                <w:rFonts w:eastAsia="MS Mincho"/>
                <w:iCs/>
                <w:lang w:eastAsia="ja-JP"/>
              </w:rPr>
            </w:pPr>
            <w:r>
              <w:rPr>
                <w:rFonts w:eastAsia="MS Mincho"/>
                <w:iCs/>
                <w:lang w:eastAsia="ja-JP"/>
              </w:rPr>
              <w:t>30 KHz</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Default="00D478F4">
            <w:pPr>
              <w:widowControl w:val="0"/>
              <w:overflowPunct/>
              <w:autoSpaceDE/>
              <w:adjustRightInd/>
              <w:spacing w:after="0"/>
            </w:pPr>
            <w:r>
              <w:t>Traffic model</w:t>
            </w:r>
          </w:p>
        </w:tc>
        <w:tc>
          <w:tcPr>
            <w:tcW w:w="7736" w:type="dxa"/>
            <w:tcBorders>
              <w:top w:val="single" w:sz="4" w:space="0" w:color="auto"/>
              <w:left w:val="single" w:sz="4" w:space="0" w:color="auto"/>
              <w:bottom w:val="single" w:sz="4" w:space="0" w:color="auto"/>
              <w:right w:val="single" w:sz="4" w:space="0" w:color="auto"/>
            </w:tcBorders>
            <w:hideMark/>
          </w:tcPr>
          <w:p w:rsidR="00D478F4" w:rsidRPr="00B71679" w:rsidRDefault="00D478F4" w:rsidP="00215021">
            <w:pPr>
              <w:overflowPunct/>
              <w:autoSpaceDE/>
              <w:adjustRightInd/>
              <w:spacing w:after="0"/>
              <w:textAlignment w:val="auto"/>
              <w:rPr>
                <w:rFonts w:eastAsia="MS Mincho"/>
                <w:iCs/>
                <w:u w:val="single"/>
                <w:lang w:eastAsia="ja-JP"/>
              </w:rPr>
            </w:pPr>
            <w:r w:rsidRPr="00B71679">
              <w:rPr>
                <w:rFonts w:eastAsia="MS Mincho"/>
                <w:iCs/>
                <w:u w:val="single"/>
                <w:lang w:eastAsia="ja-JP"/>
              </w:rPr>
              <w:t>Periodic broadcast traffic:</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Packet size: 1200 Byte</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lang w:val="en-US" w:eastAsia="ko-KR"/>
              </w:rPr>
              <w:t>Inter-packet arrival time</w:t>
            </w:r>
            <w:r>
              <w:rPr>
                <w:rFonts w:eastAsia="MS Mincho"/>
                <w:iCs/>
                <w:lang w:eastAsia="ja-JP"/>
              </w:rPr>
              <w:t xml:space="preserve">: 100 </w:t>
            </w:r>
            <w:proofErr w:type="spellStart"/>
            <w:r>
              <w:rPr>
                <w:rFonts w:eastAsia="MS Mincho"/>
                <w:iCs/>
                <w:lang w:eastAsia="ja-JP"/>
              </w:rPr>
              <w:t>ms</w:t>
            </w:r>
            <w:proofErr w:type="spellEnd"/>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r>
              <w:rPr>
                <w:rFonts w:eastAsia="MS Mincho"/>
                <w:iCs/>
                <w:lang w:eastAsia="ja-JP"/>
              </w:rPr>
              <w:t xml:space="preserve"> </w:t>
            </w:r>
          </w:p>
          <w:p w:rsidR="00D478F4" w:rsidRPr="00B71679" w:rsidRDefault="00D478F4" w:rsidP="00215021">
            <w:pPr>
              <w:overflowPunct/>
              <w:autoSpaceDE/>
              <w:adjustRightInd/>
              <w:spacing w:after="0"/>
              <w:textAlignment w:val="auto"/>
              <w:rPr>
                <w:rFonts w:eastAsia="MS Mincho"/>
                <w:iCs/>
                <w:u w:val="single"/>
                <w:lang w:eastAsia="ja-JP"/>
              </w:rPr>
            </w:pPr>
            <w:r w:rsidRPr="00B71679">
              <w:rPr>
                <w:rFonts w:eastAsia="MS Mincho"/>
                <w:iCs/>
                <w:u w:val="single"/>
                <w:lang w:eastAsia="ja-JP"/>
              </w:rPr>
              <w:t>Aperiodic broadcast traffic</w:t>
            </w:r>
            <w:r w:rsidR="00215021" w:rsidRPr="00B71679">
              <w:rPr>
                <w:rFonts w:eastAsia="MS Mincho"/>
                <w:iCs/>
                <w:u w:val="single"/>
                <w:lang w:eastAsia="ja-JP"/>
              </w:rPr>
              <w:t>:</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Packet size: 1200 Byte </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lang w:val="en-US" w:eastAsia="ko-KR"/>
              </w:rPr>
              <w:t>Inter-packet arrival time:</w:t>
            </w:r>
            <w:r>
              <w:rPr>
                <w:rFonts w:eastAsia="MS Mincho"/>
                <w:iCs/>
                <w:lang w:eastAsia="ja-JP"/>
              </w:rPr>
              <w:t xml:space="preserve"> </w:t>
            </w:r>
            <w:r>
              <w:rPr>
                <w:lang w:val="en-US" w:eastAsia="ko-KR"/>
              </w:rPr>
              <w:t xml:space="preserve">50 </w:t>
            </w:r>
            <w:proofErr w:type="spellStart"/>
            <w:r>
              <w:rPr>
                <w:lang w:val="en-US" w:eastAsia="ko-KR"/>
              </w:rPr>
              <w:t>ms</w:t>
            </w:r>
            <w:proofErr w:type="spellEnd"/>
            <w:r>
              <w:rPr>
                <w:lang w:val="en-US" w:eastAsia="ko-KR"/>
              </w:rPr>
              <w:t xml:space="preserve"> + an exponential random variable with the mean of 50 </w:t>
            </w:r>
            <w:proofErr w:type="spellStart"/>
            <w:r>
              <w:rPr>
                <w:lang w:val="en-US" w:eastAsia="ko-KR"/>
              </w:rPr>
              <w:t>ms</w:t>
            </w:r>
            <w:proofErr w:type="spellEnd"/>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Latency requirement: 50 </w:t>
            </w:r>
            <w:proofErr w:type="spellStart"/>
            <w:r>
              <w:rPr>
                <w:rFonts w:eastAsia="MS Mincho"/>
                <w:iCs/>
                <w:lang w:eastAsia="ja-JP"/>
              </w:rPr>
              <w:t>ms</w:t>
            </w:r>
            <w:proofErr w:type="spellEnd"/>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Default="00D478F4">
            <w:pPr>
              <w:widowControl w:val="0"/>
              <w:overflowPunct/>
              <w:autoSpaceDE/>
              <w:adjustRightInd/>
              <w:spacing w:after="0"/>
            </w:pPr>
            <w:r>
              <w:t>Resource selection</w:t>
            </w:r>
          </w:p>
        </w:tc>
        <w:tc>
          <w:tcPr>
            <w:tcW w:w="7736" w:type="dxa"/>
            <w:tcBorders>
              <w:top w:val="single" w:sz="4" w:space="0" w:color="auto"/>
              <w:left w:val="single" w:sz="4" w:space="0" w:color="auto"/>
              <w:bottom w:val="single" w:sz="4" w:space="0" w:color="auto"/>
              <w:right w:val="single" w:sz="4" w:space="0" w:color="auto"/>
            </w:tcBorders>
            <w:hideMark/>
          </w:tcPr>
          <w:p w:rsidR="00D478F4" w:rsidRPr="00B71679" w:rsidRDefault="00D478F4" w:rsidP="00D478F4">
            <w:pPr>
              <w:widowControl w:val="0"/>
              <w:overflowPunct/>
              <w:autoSpaceDE/>
              <w:adjustRightInd/>
              <w:spacing w:after="0"/>
              <w:rPr>
                <w:rFonts w:eastAsia="MS Mincho"/>
                <w:iCs/>
                <w:u w:val="single"/>
                <w:lang w:eastAsia="ja-JP"/>
              </w:rPr>
            </w:pPr>
            <w:r w:rsidRPr="00B71679">
              <w:rPr>
                <w:rFonts w:eastAsia="MS Mincho"/>
                <w:iCs/>
                <w:u w:val="single"/>
                <w:lang w:eastAsia="ja-JP"/>
              </w:rPr>
              <w:t xml:space="preserve">Large Scale </w:t>
            </w:r>
            <w:r w:rsidR="00932C31">
              <w:rPr>
                <w:rFonts w:eastAsia="MS Mincho"/>
                <w:iCs/>
                <w:u w:val="single"/>
                <w:lang w:eastAsia="ja-JP"/>
              </w:rPr>
              <w:t xml:space="preserve">Sensing </w:t>
            </w:r>
            <w:r w:rsidRPr="00B71679">
              <w:rPr>
                <w:rFonts w:eastAsia="MS Mincho"/>
                <w:iCs/>
                <w:u w:val="single"/>
                <w:lang w:eastAsia="ja-JP"/>
              </w:rPr>
              <w:t>Resource Selection:</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Based on LTE R14 resource selection</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1s sensing window duration</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20% remaining resources ratio</w:t>
            </w:r>
          </w:p>
          <w:p w:rsidR="00D478F4" w:rsidRDefault="00D478F4"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T2 is selected to enable </w:t>
            </w:r>
            <w:r w:rsidR="00F24EE6">
              <w:rPr>
                <w:rFonts w:eastAsia="MS Mincho"/>
                <w:iCs/>
                <w:lang w:eastAsia="ja-JP"/>
              </w:rPr>
              <w:t>50</w:t>
            </w:r>
            <w:r>
              <w:rPr>
                <w:rFonts w:eastAsia="MS Mincho"/>
                <w:iCs/>
                <w:lang w:eastAsia="ja-JP"/>
              </w:rPr>
              <w:t xml:space="preserve"> </w:t>
            </w:r>
            <w:proofErr w:type="spellStart"/>
            <w:r>
              <w:rPr>
                <w:rFonts w:eastAsia="MS Mincho"/>
                <w:iCs/>
                <w:lang w:eastAsia="ja-JP"/>
              </w:rPr>
              <w:t>ms</w:t>
            </w:r>
            <w:proofErr w:type="spellEnd"/>
            <w:r>
              <w:rPr>
                <w:rFonts w:eastAsia="MS Mincho"/>
                <w:iCs/>
                <w:lang w:eastAsia="ja-JP"/>
              </w:rPr>
              <w:t xml:space="preserve"> selection window duration</w:t>
            </w:r>
          </w:p>
          <w:p w:rsidR="00D478F4" w:rsidRPr="00B71679" w:rsidRDefault="00D478F4" w:rsidP="00D478F4">
            <w:pPr>
              <w:overflowPunct/>
              <w:autoSpaceDE/>
              <w:adjustRightInd/>
              <w:spacing w:after="0"/>
              <w:textAlignment w:val="auto"/>
              <w:rPr>
                <w:rFonts w:eastAsia="MS Mincho"/>
                <w:iCs/>
                <w:u w:val="single"/>
                <w:lang w:eastAsia="ja-JP"/>
              </w:rPr>
            </w:pPr>
            <w:r w:rsidRPr="00B71679">
              <w:rPr>
                <w:rFonts w:eastAsia="MS Mincho"/>
                <w:iCs/>
                <w:u w:val="single"/>
                <w:lang w:eastAsia="ja-JP"/>
              </w:rPr>
              <w:t xml:space="preserve">Small Scale </w:t>
            </w:r>
            <w:r w:rsidR="00932C31">
              <w:rPr>
                <w:rFonts w:eastAsia="MS Mincho"/>
                <w:iCs/>
                <w:u w:val="single"/>
                <w:lang w:eastAsia="ja-JP"/>
              </w:rPr>
              <w:t xml:space="preserve">Sensing </w:t>
            </w:r>
            <w:r w:rsidRPr="00B71679">
              <w:rPr>
                <w:rFonts w:eastAsia="MS Mincho"/>
                <w:iCs/>
                <w:u w:val="single"/>
                <w:lang w:eastAsia="ja-JP"/>
              </w:rPr>
              <w:t>Resource Selection</w:t>
            </w:r>
            <w:r w:rsidR="003C6037" w:rsidRPr="00B71679">
              <w:rPr>
                <w:rFonts w:eastAsia="MS Mincho"/>
                <w:iCs/>
                <w:u w:val="single"/>
                <w:lang w:eastAsia="ja-JP"/>
              </w:rPr>
              <w:t>:</w:t>
            </w:r>
          </w:p>
          <w:p w:rsidR="00215021" w:rsidRDefault="00215021"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eastAsia="ja-JP"/>
              </w:rPr>
              <w:t xml:space="preserve">Channel </w:t>
            </w:r>
            <w:r w:rsidR="0030516D">
              <w:rPr>
                <w:rFonts w:eastAsia="MS Mincho"/>
                <w:iCs/>
                <w:lang w:eastAsia="ja-JP"/>
              </w:rPr>
              <w:t>a</w:t>
            </w:r>
            <w:r>
              <w:rPr>
                <w:rFonts w:eastAsia="MS Mincho"/>
                <w:iCs/>
                <w:lang w:eastAsia="ja-JP"/>
              </w:rPr>
              <w:t xml:space="preserve">ccess </w:t>
            </w:r>
            <w:r w:rsidR="0030516D">
              <w:rPr>
                <w:rFonts w:eastAsia="MS Mincho"/>
                <w:iCs/>
                <w:lang w:eastAsia="ja-JP"/>
              </w:rPr>
              <w:t>g</w:t>
            </w:r>
            <w:r>
              <w:rPr>
                <w:rFonts w:eastAsia="MS Mincho"/>
                <w:iCs/>
                <w:lang w:eastAsia="ja-JP"/>
              </w:rPr>
              <w:t xml:space="preserve">ranularity: </w:t>
            </w:r>
            <w:proofErr w:type="spellStart"/>
            <w:r w:rsidR="00C926F6">
              <w:rPr>
                <w:rFonts w:eastAsia="MS Mincho"/>
                <w:iCs/>
                <w:lang w:eastAsia="ja-JP"/>
              </w:rPr>
              <w:t>T</w:t>
            </w:r>
            <w:r w:rsidR="00C926F6" w:rsidRPr="00C926F6">
              <w:rPr>
                <w:rFonts w:eastAsia="MS Mincho"/>
                <w:iCs/>
                <w:vertAlign w:val="subscript"/>
                <w:lang w:eastAsia="ja-JP"/>
              </w:rPr>
              <w:t>g</w:t>
            </w:r>
            <w:proofErr w:type="spellEnd"/>
            <w:r w:rsidR="00C926F6">
              <w:rPr>
                <w:rFonts w:eastAsia="MS Mincho"/>
                <w:iCs/>
                <w:lang w:eastAsia="ja-JP"/>
              </w:rPr>
              <w:t xml:space="preserve"> = </w:t>
            </w:r>
            <w:r w:rsidR="00B068D7" w:rsidRPr="004B003E">
              <w:rPr>
                <w:b/>
              </w:rPr>
              <w:t>½</w:t>
            </w:r>
            <w:r w:rsidR="00B068D7">
              <w:rPr>
                <w:b/>
              </w:rPr>
              <w:t xml:space="preserve"> </w:t>
            </w:r>
            <w:r>
              <w:rPr>
                <w:rFonts w:eastAsia="MS Mincho"/>
                <w:iCs/>
                <w:lang w:eastAsia="ja-JP"/>
              </w:rPr>
              <w:t>Slot</w:t>
            </w:r>
          </w:p>
          <w:p w:rsidR="00215021" w:rsidRDefault="0030516D" w:rsidP="006B6BC7">
            <w:pPr>
              <w:numPr>
                <w:ilvl w:val="0"/>
                <w:numId w:val="12"/>
              </w:numPr>
              <w:tabs>
                <w:tab w:val="num" w:pos="183"/>
              </w:tabs>
              <w:overflowPunct/>
              <w:autoSpaceDE/>
              <w:adjustRightInd/>
              <w:spacing w:after="0"/>
              <w:ind w:left="0" w:firstLine="0"/>
              <w:textAlignment w:val="auto"/>
              <w:rPr>
                <w:rFonts w:eastAsia="MS Mincho"/>
                <w:iCs/>
                <w:lang w:eastAsia="ja-JP"/>
              </w:rPr>
            </w:pPr>
            <w:r>
              <w:rPr>
                <w:rFonts w:eastAsia="MS Mincho"/>
                <w:iCs/>
                <w:lang w:val="en-US" w:eastAsia="ja-JP"/>
              </w:rPr>
              <w:t xml:space="preserve">Initial access timeout: </w:t>
            </w:r>
            <w:r w:rsidR="00215021">
              <w:rPr>
                <w:rFonts w:eastAsia="MS Mincho"/>
                <w:iCs/>
                <w:lang w:eastAsia="ja-JP"/>
              </w:rPr>
              <w:t>C</w:t>
            </w:r>
            <w:r w:rsidR="00215021" w:rsidRPr="00215021">
              <w:rPr>
                <w:rFonts w:eastAsia="MS Mincho"/>
                <w:iCs/>
                <w:vertAlign w:val="subscript"/>
                <w:lang w:eastAsia="ja-JP"/>
              </w:rPr>
              <w:t>0</w:t>
            </w:r>
            <w:r w:rsidR="00215021">
              <w:rPr>
                <w:rFonts w:eastAsia="MS Mincho"/>
                <w:iCs/>
                <w:lang w:eastAsia="ja-JP"/>
              </w:rPr>
              <w:t xml:space="preserve"> = </w:t>
            </w:r>
            <w:r w:rsidR="00C926F6">
              <w:rPr>
                <w:rFonts w:eastAsia="MS Mincho"/>
                <w:iCs/>
                <w:lang w:eastAsia="ja-JP"/>
              </w:rPr>
              <w:t>4</w:t>
            </w:r>
            <w:r>
              <w:rPr>
                <w:rFonts w:eastAsia="MS Mincho"/>
                <w:iCs/>
                <w:lang w:eastAsia="ja-JP"/>
              </w:rPr>
              <w:t xml:space="preserve"> </w:t>
            </w:r>
            <w:proofErr w:type="spellStart"/>
            <w:r>
              <w:rPr>
                <w:rFonts w:eastAsia="MS Mincho"/>
                <w:iCs/>
                <w:lang w:eastAsia="ja-JP"/>
              </w:rPr>
              <w:t>T</w:t>
            </w:r>
            <w:r w:rsidRPr="00C926F6">
              <w:rPr>
                <w:rFonts w:eastAsia="MS Mincho"/>
                <w:iCs/>
                <w:vertAlign w:val="subscript"/>
                <w:lang w:eastAsia="ja-JP"/>
              </w:rPr>
              <w:t>g</w:t>
            </w:r>
            <w:proofErr w:type="spellEnd"/>
            <w:r w:rsidR="00C926F6">
              <w:rPr>
                <w:rFonts w:eastAsia="MS Mincho"/>
                <w:iCs/>
                <w:lang w:eastAsia="ja-JP"/>
              </w:rPr>
              <w:t>;</w:t>
            </w:r>
          </w:p>
          <w:p w:rsidR="00D478F4" w:rsidRDefault="0030516D"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C926F6">
              <w:rPr>
                <w:rFonts w:eastAsia="MS Mincho"/>
                <w:iCs/>
                <w:lang w:eastAsia="ja-JP"/>
              </w:rPr>
              <w:t xml:space="preserve">Contention Window </w:t>
            </w:r>
            <w:r>
              <w:rPr>
                <w:rFonts w:eastAsia="MS Mincho"/>
                <w:iCs/>
                <w:lang w:eastAsia="ja-JP"/>
              </w:rPr>
              <w:t>p</w:t>
            </w:r>
            <w:r w:rsidRPr="00C926F6">
              <w:rPr>
                <w:rFonts w:eastAsia="MS Mincho"/>
                <w:iCs/>
                <w:lang w:eastAsia="ja-JP"/>
              </w:rPr>
              <w:t xml:space="preserve">arameters: </w:t>
            </w:r>
            <w:proofErr w:type="spellStart"/>
            <w:r w:rsidRPr="00C926F6">
              <w:rPr>
                <w:rFonts w:eastAsia="MS Mincho"/>
                <w:iCs/>
                <w:lang w:eastAsia="ja-JP"/>
              </w:rPr>
              <w:t>C</w:t>
            </w:r>
            <w:r w:rsidRPr="00C926F6">
              <w:rPr>
                <w:rFonts w:eastAsia="MS Mincho"/>
                <w:iCs/>
                <w:vertAlign w:val="subscript"/>
                <w:lang w:eastAsia="ja-JP"/>
              </w:rPr>
              <w:t>min</w:t>
            </w:r>
            <w:proofErr w:type="spellEnd"/>
            <w:r w:rsidRPr="00C926F6">
              <w:rPr>
                <w:rFonts w:eastAsia="MS Mincho"/>
                <w:iCs/>
                <w:lang w:eastAsia="ja-JP"/>
              </w:rPr>
              <w:t xml:space="preserve"> = 10</w:t>
            </w:r>
            <w:r>
              <w:rPr>
                <w:rFonts w:eastAsia="MS Mincho"/>
                <w:iCs/>
                <w:lang w:eastAsia="ja-JP"/>
              </w:rPr>
              <w:t xml:space="preserve"> </w:t>
            </w:r>
            <w:proofErr w:type="spellStart"/>
            <w:r>
              <w:rPr>
                <w:rFonts w:eastAsia="MS Mincho"/>
                <w:iCs/>
                <w:lang w:eastAsia="ja-JP"/>
              </w:rPr>
              <w:t>T</w:t>
            </w:r>
            <w:r w:rsidRPr="00C926F6">
              <w:rPr>
                <w:rFonts w:eastAsia="MS Mincho"/>
                <w:iCs/>
                <w:vertAlign w:val="subscript"/>
                <w:lang w:eastAsia="ja-JP"/>
              </w:rPr>
              <w:t>g</w:t>
            </w:r>
            <w:proofErr w:type="spellEnd"/>
            <w:r w:rsidRPr="00C926F6">
              <w:rPr>
                <w:rFonts w:eastAsia="MS Mincho"/>
                <w:iCs/>
                <w:lang w:eastAsia="ja-JP"/>
              </w:rPr>
              <w:t xml:space="preserve">; </w:t>
            </w:r>
            <w:proofErr w:type="spellStart"/>
            <w:r w:rsidRPr="00C926F6">
              <w:rPr>
                <w:rFonts w:eastAsia="MS Mincho"/>
                <w:iCs/>
                <w:lang w:eastAsia="ja-JP"/>
              </w:rPr>
              <w:t>C</w:t>
            </w:r>
            <w:r w:rsidRPr="00C926F6">
              <w:rPr>
                <w:rFonts w:eastAsia="MS Mincho"/>
                <w:iCs/>
                <w:vertAlign w:val="subscript"/>
                <w:lang w:eastAsia="ja-JP"/>
              </w:rPr>
              <w:t>max</w:t>
            </w:r>
            <w:proofErr w:type="spellEnd"/>
            <w:r w:rsidRPr="00C926F6">
              <w:rPr>
                <w:rFonts w:eastAsia="MS Mincho"/>
                <w:iCs/>
                <w:lang w:eastAsia="ja-JP"/>
              </w:rPr>
              <w:t xml:space="preserve"> = 40</w:t>
            </w:r>
            <w:r>
              <w:rPr>
                <w:rFonts w:eastAsia="MS Mincho"/>
                <w:iCs/>
                <w:lang w:eastAsia="ja-JP"/>
              </w:rPr>
              <w:t xml:space="preserve"> </w:t>
            </w:r>
            <w:proofErr w:type="spellStart"/>
            <w:r>
              <w:rPr>
                <w:rFonts w:eastAsia="MS Mincho"/>
                <w:iCs/>
                <w:lang w:eastAsia="ja-JP"/>
              </w:rPr>
              <w:t>T</w:t>
            </w:r>
            <w:r w:rsidRPr="00C926F6">
              <w:rPr>
                <w:rFonts w:eastAsia="MS Mincho"/>
                <w:iCs/>
                <w:vertAlign w:val="subscript"/>
                <w:lang w:eastAsia="ja-JP"/>
              </w:rPr>
              <w:t>g</w:t>
            </w:r>
            <w:proofErr w:type="spellEnd"/>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215021" w:rsidRDefault="00D478F4">
            <w:pPr>
              <w:widowControl w:val="0"/>
              <w:overflowPunct/>
              <w:autoSpaceDE/>
              <w:adjustRightInd/>
              <w:spacing w:after="0"/>
            </w:pPr>
            <w:r w:rsidRPr="00215021">
              <w:t>Number of packet TTIs</w:t>
            </w:r>
          </w:p>
        </w:tc>
        <w:tc>
          <w:tcPr>
            <w:tcW w:w="7736" w:type="dxa"/>
            <w:tcBorders>
              <w:top w:val="single" w:sz="4" w:space="0" w:color="auto"/>
              <w:left w:val="single" w:sz="4" w:space="0" w:color="auto"/>
              <w:bottom w:val="single" w:sz="4" w:space="0" w:color="auto"/>
              <w:right w:val="single" w:sz="4" w:space="0" w:color="auto"/>
            </w:tcBorders>
            <w:hideMark/>
          </w:tcPr>
          <w:p w:rsidR="00D478F4" w:rsidRPr="00215021" w:rsidRDefault="00D478F4">
            <w:pPr>
              <w:widowControl w:val="0"/>
              <w:overflowPunct/>
              <w:autoSpaceDE/>
              <w:adjustRightInd/>
              <w:spacing w:after="0"/>
              <w:rPr>
                <w:rFonts w:eastAsia="MS Mincho"/>
                <w:iCs/>
                <w:lang w:eastAsia="ja-JP"/>
              </w:rPr>
            </w:pPr>
            <w:r w:rsidRPr="00215021">
              <w:rPr>
                <w:rFonts w:eastAsia="MS Mincho"/>
                <w:iCs/>
                <w:lang w:eastAsia="ja-JP"/>
              </w:rPr>
              <w:t>2</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30516D" w:rsidRDefault="00D478F4">
            <w:pPr>
              <w:widowControl w:val="0"/>
              <w:overflowPunct/>
              <w:autoSpaceDE/>
              <w:adjustRightInd/>
              <w:spacing w:after="0"/>
            </w:pPr>
            <w:r w:rsidRPr="0030516D">
              <w:t>TTI structure</w:t>
            </w:r>
          </w:p>
        </w:tc>
        <w:tc>
          <w:tcPr>
            <w:tcW w:w="7736" w:type="dxa"/>
            <w:tcBorders>
              <w:top w:val="single" w:sz="4" w:space="0" w:color="auto"/>
              <w:left w:val="single" w:sz="4" w:space="0" w:color="auto"/>
              <w:bottom w:val="single" w:sz="4" w:space="0" w:color="auto"/>
              <w:right w:val="single" w:sz="4" w:space="0" w:color="auto"/>
            </w:tcBorders>
            <w:hideMark/>
          </w:tcPr>
          <w:p w:rsidR="00D478F4" w:rsidRPr="0030516D" w:rsidRDefault="00C926F6" w:rsidP="00DB5185">
            <w:pPr>
              <w:overflowPunct/>
              <w:autoSpaceDE/>
              <w:adjustRightInd/>
              <w:spacing w:after="0"/>
              <w:textAlignment w:val="auto"/>
              <w:rPr>
                <w:rFonts w:eastAsia="MS Mincho"/>
                <w:iCs/>
                <w:lang w:eastAsia="ja-JP"/>
              </w:rPr>
            </w:pPr>
            <w:r w:rsidRPr="0030516D">
              <w:rPr>
                <w:rFonts w:eastAsia="MS Mincho"/>
                <w:iCs/>
                <w:lang w:eastAsia="ja-JP"/>
              </w:rPr>
              <w:t xml:space="preserve">NR Slot TTI: 10 Symbols for Data, 4 Symbols overhead </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30516D" w:rsidRDefault="00D478F4">
            <w:pPr>
              <w:widowControl w:val="0"/>
              <w:overflowPunct/>
              <w:autoSpaceDE/>
              <w:adjustRightInd/>
              <w:spacing w:after="0"/>
            </w:pPr>
            <w:r w:rsidRPr="0030516D">
              <w:t>Frequency resource allocation</w:t>
            </w:r>
          </w:p>
        </w:tc>
        <w:tc>
          <w:tcPr>
            <w:tcW w:w="7736" w:type="dxa"/>
            <w:tcBorders>
              <w:top w:val="single" w:sz="4" w:space="0" w:color="auto"/>
              <w:left w:val="single" w:sz="4" w:space="0" w:color="auto"/>
              <w:bottom w:val="single" w:sz="4" w:space="0" w:color="auto"/>
              <w:right w:val="single" w:sz="4" w:space="0" w:color="auto"/>
            </w:tcBorders>
            <w:hideMark/>
          </w:tcPr>
          <w:p w:rsidR="00D478F4" w:rsidRPr="0030516D" w:rsidRDefault="00D478F4" w:rsidP="00D478F4">
            <w:pPr>
              <w:widowControl w:val="0"/>
              <w:overflowPunct/>
              <w:autoSpaceDE/>
              <w:adjustRightInd/>
              <w:spacing w:after="0"/>
              <w:rPr>
                <w:rFonts w:eastAsia="MS Mincho"/>
                <w:iCs/>
                <w:lang w:eastAsia="ja-JP"/>
              </w:rPr>
            </w:pPr>
            <w:r w:rsidRPr="0030516D">
              <w:rPr>
                <w:rFonts w:eastAsia="MS Mincho"/>
                <w:iCs/>
                <w:lang w:eastAsia="ja-JP"/>
              </w:rPr>
              <w:t>Adjacent SCI and Data transmission</w:t>
            </w:r>
          </w:p>
          <w:p w:rsidR="00D478F4" w:rsidRPr="0030516D" w:rsidRDefault="00C926F6" w:rsidP="006B6BC7">
            <w:pPr>
              <w:numPr>
                <w:ilvl w:val="0"/>
                <w:numId w:val="12"/>
              </w:numPr>
              <w:tabs>
                <w:tab w:val="num" w:pos="183"/>
              </w:tabs>
              <w:overflowPunct/>
              <w:autoSpaceDE/>
              <w:adjustRightInd/>
              <w:spacing w:after="0"/>
              <w:ind w:left="0" w:firstLine="0"/>
              <w:textAlignment w:val="auto"/>
              <w:rPr>
                <w:rFonts w:eastAsia="MS Mincho"/>
                <w:iCs/>
                <w:lang w:eastAsia="ja-JP"/>
              </w:rPr>
            </w:pPr>
            <w:r w:rsidRPr="0030516D">
              <w:rPr>
                <w:rFonts w:eastAsia="MS Mincho"/>
                <w:iCs/>
                <w:lang w:eastAsia="ja-JP"/>
              </w:rPr>
              <w:t>44 PRB Data + 2 PRB SCI</w:t>
            </w:r>
          </w:p>
        </w:tc>
      </w:tr>
      <w:tr w:rsidR="00D478F4" w:rsidTr="00215021">
        <w:tc>
          <w:tcPr>
            <w:tcW w:w="2118" w:type="dxa"/>
            <w:tcBorders>
              <w:top w:val="single" w:sz="4" w:space="0" w:color="auto"/>
              <w:left w:val="single" w:sz="4" w:space="0" w:color="auto"/>
              <w:bottom w:val="single" w:sz="4" w:space="0" w:color="auto"/>
              <w:right w:val="single" w:sz="4" w:space="0" w:color="auto"/>
            </w:tcBorders>
            <w:hideMark/>
          </w:tcPr>
          <w:p w:rsidR="00D478F4" w:rsidRPr="0030516D" w:rsidRDefault="00D478F4">
            <w:pPr>
              <w:widowControl w:val="0"/>
              <w:overflowPunct/>
              <w:autoSpaceDE/>
              <w:adjustRightInd/>
              <w:spacing w:after="0"/>
            </w:pPr>
            <w:r w:rsidRPr="0030516D">
              <w:t xml:space="preserve">Packet </w:t>
            </w:r>
            <w:proofErr w:type="spellStart"/>
            <w:r w:rsidRPr="0030516D">
              <w:t>Tx</w:t>
            </w:r>
            <w:proofErr w:type="spellEnd"/>
            <w:r w:rsidRPr="0030516D">
              <w:t xml:space="preserve"> parameters</w:t>
            </w:r>
          </w:p>
        </w:tc>
        <w:tc>
          <w:tcPr>
            <w:tcW w:w="7736" w:type="dxa"/>
            <w:tcBorders>
              <w:top w:val="single" w:sz="4" w:space="0" w:color="auto"/>
              <w:left w:val="single" w:sz="4" w:space="0" w:color="auto"/>
              <w:bottom w:val="single" w:sz="4" w:space="0" w:color="auto"/>
              <w:right w:val="single" w:sz="4" w:space="0" w:color="auto"/>
            </w:tcBorders>
            <w:hideMark/>
          </w:tcPr>
          <w:p w:rsidR="00156B50" w:rsidRDefault="00D478F4" w:rsidP="00DB5185">
            <w:pPr>
              <w:widowControl w:val="0"/>
              <w:overflowPunct/>
              <w:autoSpaceDE/>
              <w:adjustRightInd/>
              <w:spacing w:after="0"/>
              <w:rPr>
                <w:rFonts w:eastAsia="MS Mincho"/>
                <w:iCs/>
                <w:lang w:eastAsia="ja-JP"/>
              </w:rPr>
            </w:pPr>
            <w:r w:rsidRPr="0030516D">
              <w:rPr>
                <w:rFonts w:eastAsia="MS Mincho"/>
                <w:iCs/>
                <w:lang w:eastAsia="ja-JP"/>
              </w:rPr>
              <w:t>QPSK</w:t>
            </w:r>
            <w:r w:rsidR="00156B50">
              <w:rPr>
                <w:rFonts w:eastAsia="MS Mincho"/>
                <w:iCs/>
                <w:lang w:eastAsia="ja-JP"/>
              </w:rPr>
              <w:t xml:space="preserve"> Modulation</w:t>
            </w:r>
          </w:p>
          <w:p w:rsidR="00D478F4" w:rsidRPr="0030516D" w:rsidRDefault="0030516D">
            <w:pPr>
              <w:widowControl w:val="0"/>
              <w:overflowPunct/>
              <w:autoSpaceDE/>
              <w:adjustRightInd/>
              <w:spacing w:after="0"/>
              <w:rPr>
                <w:rFonts w:eastAsia="MS Mincho"/>
                <w:iCs/>
                <w:lang w:eastAsia="ja-JP"/>
              </w:rPr>
            </w:pPr>
            <w:r w:rsidRPr="0030516D">
              <w:rPr>
                <w:rFonts w:eastAsia="MS Mincho"/>
                <w:iCs/>
                <w:lang w:eastAsia="ja-JP"/>
              </w:rPr>
              <w:t>CR</w:t>
            </w:r>
            <w:r w:rsidR="00DF7CBE">
              <w:rPr>
                <w:rFonts w:eastAsia="MS Mincho"/>
                <w:iCs/>
                <w:vertAlign w:val="subscript"/>
                <w:lang w:eastAsia="ja-JP"/>
              </w:rPr>
              <w:t>TTI</w:t>
            </w:r>
            <w:r w:rsidRPr="0030516D">
              <w:rPr>
                <w:rFonts w:eastAsia="MS Mincho"/>
                <w:iCs/>
                <w:lang w:eastAsia="ja-JP"/>
              </w:rPr>
              <w:t xml:space="preserve"> = 0.</w:t>
            </w:r>
            <w:r w:rsidR="00DF7CBE">
              <w:rPr>
                <w:rFonts w:eastAsia="MS Mincho"/>
                <w:iCs/>
                <w:lang w:eastAsia="ja-JP"/>
              </w:rPr>
              <w:t>9</w:t>
            </w:r>
          </w:p>
        </w:tc>
      </w:tr>
      <w:bookmarkEnd w:id="0"/>
    </w:tbl>
    <w:p w:rsidR="00992294" w:rsidRPr="00CD1841" w:rsidRDefault="00992294" w:rsidP="00DE13EB">
      <w:pPr>
        <w:pStyle w:val="3GPPText"/>
      </w:pPr>
    </w:p>
    <w:sectPr w:rsidR="00992294" w:rsidRPr="00CD1841" w:rsidSect="00CA2848">
      <w:headerReference w:type="even" r:id="rId25"/>
      <w:footerReference w:type="even" r:id="rId26"/>
      <w:footerReference w:type="default" r:id="rId27"/>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BC7" w:rsidRDefault="006B6BC7">
      <w:r>
        <w:separator/>
      </w:r>
    </w:p>
  </w:endnote>
  <w:endnote w:type="continuationSeparator" w:id="0">
    <w:p w:rsidR="006B6BC7" w:rsidRDefault="006B6B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2C8" w:rsidRDefault="005E72C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5E72C8" w:rsidRDefault="005E72C8"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2C8" w:rsidRPr="00270202" w:rsidRDefault="005E72C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7A69F8">
      <w:rPr>
        <w:rStyle w:val="CharChar2"/>
        <w:b/>
        <w:i/>
        <w:noProof/>
        <w:sz w:val="18"/>
      </w:rPr>
      <w:t>13</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7A69F8">
      <w:rPr>
        <w:rStyle w:val="CharChar2"/>
        <w:b/>
        <w:i/>
        <w:noProof/>
        <w:sz w:val="18"/>
      </w:rPr>
      <w:t>13</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BC7" w:rsidRDefault="006B6BC7">
      <w:r>
        <w:separator/>
      </w:r>
    </w:p>
  </w:footnote>
  <w:footnote w:type="continuationSeparator" w:id="0">
    <w:p w:rsidR="006B6BC7" w:rsidRDefault="006B6B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2C8" w:rsidRDefault="005E72C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E7530"/>
    <w:multiLevelType w:val="multilevel"/>
    <w:tmpl w:val="F4DC232C"/>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F250011"/>
    <w:multiLevelType w:val="multilevel"/>
    <w:tmpl w:val="B302C9B4"/>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86F28E8"/>
    <w:multiLevelType w:val="multilevel"/>
    <w:tmpl w:val="B8727EDA"/>
    <w:numStyleLink w:val="3GPPBullets"/>
  </w:abstractNum>
  <w:abstractNum w:abstractNumId="11" w15:restartNumberingAfterBreak="0">
    <w:nsid w:val="3BBB3F4F"/>
    <w:multiLevelType w:val="multilevel"/>
    <w:tmpl w:val="7A906378"/>
    <w:numStyleLink w:val="3GPPListofBullets"/>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6277F9A"/>
    <w:multiLevelType w:val="multilevel"/>
    <w:tmpl w:val="0B90F8B2"/>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56636BBC"/>
    <w:multiLevelType w:val="multilevel"/>
    <w:tmpl w:val="93C21A72"/>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659258D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68F13A5D"/>
    <w:multiLevelType w:val="multilevel"/>
    <w:tmpl w:val="7226B59A"/>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7" w15:restartNumberingAfterBreak="0">
    <w:nsid w:val="6B4335D5"/>
    <w:multiLevelType w:val="multilevel"/>
    <w:tmpl w:val="CCA8BC8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DCF6BFA"/>
    <w:multiLevelType w:val="multilevel"/>
    <w:tmpl w:val="665C3258"/>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num w:numId="1">
    <w:abstractNumId w:val="6"/>
  </w:num>
  <w:num w:numId="2">
    <w:abstractNumId w:val="5"/>
  </w:num>
  <w:num w:numId="3">
    <w:abstractNumId w:val="1"/>
  </w:num>
  <w:num w:numId="4">
    <w:abstractNumId w:val="7"/>
  </w:num>
  <w:num w:numId="5">
    <w:abstractNumId w:val="8"/>
  </w:num>
  <w:num w:numId="6">
    <w:abstractNumId w:val="3"/>
  </w:num>
  <w:num w:numId="7">
    <w:abstractNumId w:val="2"/>
  </w:num>
  <w:num w:numId="8">
    <w:abstractNumId w:val="9"/>
  </w:num>
  <w:num w:numId="9">
    <w:abstractNumId w:val="12"/>
  </w:num>
  <w:num w:numId="10">
    <w:abstractNumId w:val="10"/>
  </w:num>
  <w:num w:numId="11">
    <w:abstractNumId w:val="11"/>
  </w:num>
  <w:num w:numId="12">
    <w:abstractNumId w:val="19"/>
  </w:num>
  <w:num w:numId="13">
    <w:abstractNumId w:val="15"/>
  </w:num>
  <w:num w:numId="14">
    <w:abstractNumId w:val="4"/>
  </w:num>
  <w:num w:numId="15">
    <w:abstractNumId w:val="18"/>
  </w:num>
  <w:num w:numId="16">
    <w:abstractNumId w:val="17"/>
  </w:num>
  <w:num w:numId="17">
    <w:abstractNumId w:val="13"/>
  </w:num>
  <w:num w:numId="18">
    <w:abstractNumId w:val="16"/>
  </w:num>
  <w:num w:numId="19">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2A1"/>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1E8"/>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81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BF"/>
    <w:rsid w:val="000546F5"/>
    <w:rsid w:val="00054ACE"/>
    <w:rsid w:val="00054DAB"/>
    <w:rsid w:val="00054FBD"/>
    <w:rsid w:val="00054FDD"/>
    <w:rsid w:val="0005504C"/>
    <w:rsid w:val="000551E9"/>
    <w:rsid w:val="00055510"/>
    <w:rsid w:val="0005553B"/>
    <w:rsid w:val="00055873"/>
    <w:rsid w:val="00055B8E"/>
    <w:rsid w:val="00055CCA"/>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693"/>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578"/>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2D2"/>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82D"/>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F27"/>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A90"/>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6B50"/>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C1C"/>
    <w:rsid w:val="00174DDB"/>
    <w:rsid w:val="00174F2F"/>
    <w:rsid w:val="00175163"/>
    <w:rsid w:val="001752EC"/>
    <w:rsid w:val="00175467"/>
    <w:rsid w:val="0017597C"/>
    <w:rsid w:val="00175B5A"/>
    <w:rsid w:val="00175C0B"/>
    <w:rsid w:val="00176414"/>
    <w:rsid w:val="0017661D"/>
    <w:rsid w:val="001766C1"/>
    <w:rsid w:val="001767F0"/>
    <w:rsid w:val="00176D45"/>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0E8"/>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66F"/>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1EA"/>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4C"/>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021"/>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52A"/>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272"/>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093"/>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A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41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829"/>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DD2"/>
    <w:rsid w:val="002D4E37"/>
    <w:rsid w:val="002D52E0"/>
    <w:rsid w:val="002D565C"/>
    <w:rsid w:val="002D57D5"/>
    <w:rsid w:val="002D5A0C"/>
    <w:rsid w:val="002D5DEA"/>
    <w:rsid w:val="002D5E2D"/>
    <w:rsid w:val="002D6127"/>
    <w:rsid w:val="002D63EE"/>
    <w:rsid w:val="002D662E"/>
    <w:rsid w:val="002D6776"/>
    <w:rsid w:val="002D67F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16D"/>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5E8"/>
    <w:rsid w:val="003278C7"/>
    <w:rsid w:val="0032793B"/>
    <w:rsid w:val="00327AD0"/>
    <w:rsid w:val="00327AEA"/>
    <w:rsid w:val="00327CBA"/>
    <w:rsid w:val="00330865"/>
    <w:rsid w:val="003308C4"/>
    <w:rsid w:val="00330AA6"/>
    <w:rsid w:val="00330C30"/>
    <w:rsid w:val="00330DE8"/>
    <w:rsid w:val="00331406"/>
    <w:rsid w:val="003314D9"/>
    <w:rsid w:val="00331BCC"/>
    <w:rsid w:val="00331C91"/>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5E2"/>
    <w:rsid w:val="003426DE"/>
    <w:rsid w:val="0034297F"/>
    <w:rsid w:val="0034305B"/>
    <w:rsid w:val="003430E0"/>
    <w:rsid w:val="003433CA"/>
    <w:rsid w:val="003433E7"/>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11B"/>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037"/>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B6C"/>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5C"/>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2CA"/>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3F37"/>
    <w:rsid w:val="00424503"/>
    <w:rsid w:val="00424919"/>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D7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6C8"/>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DD"/>
    <w:rsid w:val="00495DF3"/>
    <w:rsid w:val="00496034"/>
    <w:rsid w:val="004961DB"/>
    <w:rsid w:val="0049653E"/>
    <w:rsid w:val="004968B8"/>
    <w:rsid w:val="00496BEF"/>
    <w:rsid w:val="00496DA1"/>
    <w:rsid w:val="0049792C"/>
    <w:rsid w:val="004A01E1"/>
    <w:rsid w:val="004A03E6"/>
    <w:rsid w:val="004A0C3C"/>
    <w:rsid w:val="004A0E00"/>
    <w:rsid w:val="004A0E65"/>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3E"/>
    <w:rsid w:val="004B0043"/>
    <w:rsid w:val="004B0281"/>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5F1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5A4"/>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253"/>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957"/>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92F"/>
    <w:rsid w:val="00531AF4"/>
    <w:rsid w:val="00531BD3"/>
    <w:rsid w:val="00531C80"/>
    <w:rsid w:val="00531E4F"/>
    <w:rsid w:val="00531F71"/>
    <w:rsid w:val="00532462"/>
    <w:rsid w:val="005328D4"/>
    <w:rsid w:val="00532B16"/>
    <w:rsid w:val="00532C84"/>
    <w:rsid w:val="00532C9D"/>
    <w:rsid w:val="00532DBB"/>
    <w:rsid w:val="00533215"/>
    <w:rsid w:val="005334E4"/>
    <w:rsid w:val="00533632"/>
    <w:rsid w:val="00533662"/>
    <w:rsid w:val="005338BD"/>
    <w:rsid w:val="0053394F"/>
    <w:rsid w:val="00534087"/>
    <w:rsid w:val="005347FB"/>
    <w:rsid w:val="0053480B"/>
    <w:rsid w:val="005349EB"/>
    <w:rsid w:val="00534A5C"/>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ADE"/>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706"/>
    <w:rsid w:val="005D2A49"/>
    <w:rsid w:val="005D2B7E"/>
    <w:rsid w:val="005D2EE8"/>
    <w:rsid w:val="005D3100"/>
    <w:rsid w:val="005D31C7"/>
    <w:rsid w:val="005D31D3"/>
    <w:rsid w:val="005D33DA"/>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2FE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2C8"/>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791"/>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AF9"/>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6D"/>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DF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28ED"/>
    <w:rsid w:val="00622EF4"/>
    <w:rsid w:val="00623084"/>
    <w:rsid w:val="00623427"/>
    <w:rsid w:val="006239D5"/>
    <w:rsid w:val="00623A42"/>
    <w:rsid w:val="00623B36"/>
    <w:rsid w:val="00623EF3"/>
    <w:rsid w:val="0062437B"/>
    <w:rsid w:val="00624453"/>
    <w:rsid w:val="006245F2"/>
    <w:rsid w:val="00624751"/>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498"/>
    <w:rsid w:val="006306E2"/>
    <w:rsid w:val="00631007"/>
    <w:rsid w:val="00631826"/>
    <w:rsid w:val="00631C9F"/>
    <w:rsid w:val="00632029"/>
    <w:rsid w:val="00632507"/>
    <w:rsid w:val="00632550"/>
    <w:rsid w:val="006326BC"/>
    <w:rsid w:val="0063290E"/>
    <w:rsid w:val="00632927"/>
    <w:rsid w:val="006329C4"/>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6FFE"/>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6A"/>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88E"/>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03"/>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BC7"/>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4F2"/>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64F"/>
    <w:rsid w:val="006D0A70"/>
    <w:rsid w:val="006D0AD9"/>
    <w:rsid w:val="006D0DED"/>
    <w:rsid w:val="006D0E79"/>
    <w:rsid w:val="006D0F0D"/>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A4B"/>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4D73"/>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351"/>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0C"/>
    <w:rsid w:val="007776DA"/>
    <w:rsid w:val="007779E1"/>
    <w:rsid w:val="00777CD9"/>
    <w:rsid w:val="00777EE9"/>
    <w:rsid w:val="00780657"/>
    <w:rsid w:val="00780676"/>
    <w:rsid w:val="00780980"/>
    <w:rsid w:val="007809D3"/>
    <w:rsid w:val="007809E1"/>
    <w:rsid w:val="007809F0"/>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8E6"/>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1B7"/>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4A09"/>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691"/>
    <w:rsid w:val="007A5904"/>
    <w:rsid w:val="007A590F"/>
    <w:rsid w:val="007A5A76"/>
    <w:rsid w:val="007A5DBC"/>
    <w:rsid w:val="007A618D"/>
    <w:rsid w:val="007A6333"/>
    <w:rsid w:val="007A6477"/>
    <w:rsid w:val="007A6660"/>
    <w:rsid w:val="007A6909"/>
    <w:rsid w:val="007A69F8"/>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94"/>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9FE"/>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6E7"/>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782"/>
    <w:rsid w:val="00820995"/>
    <w:rsid w:val="00820CDF"/>
    <w:rsid w:val="00820DF1"/>
    <w:rsid w:val="008216B8"/>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E82"/>
    <w:rsid w:val="00830F16"/>
    <w:rsid w:val="00831198"/>
    <w:rsid w:val="008312A4"/>
    <w:rsid w:val="008314BC"/>
    <w:rsid w:val="0083157F"/>
    <w:rsid w:val="00832142"/>
    <w:rsid w:val="0083225E"/>
    <w:rsid w:val="00832C18"/>
    <w:rsid w:val="00832C3D"/>
    <w:rsid w:val="00832CAF"/>
    <w:rsid w:val="008330DB"/>
    <w:rsid w:val="00833405"/>
    <w:rsid w:val="00833C7E"/>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624"/>
    <w:rsid w:val="00852B93"/>
    <w:rsid w:val="00852D18"/>
    <w:rsid w:val="00852F3B"/>
    <w:rsid w:val="0085326F"/>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2C"/>
    <w:rsid w:val="008917C3"/>
    <w:rsid w:val="00891B36"/>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493A"/>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4B6"/>
    <w:rsid w:val="008B35ED"/>
    <w:rsid w:val="008B398B"/>
    <w:rsid w:val="008B3B55"/>
    <w:rsid w:val="008B3BDF"/>
    <w:rsid w:val="008B41AC"/>
    <w:rsid w:val="008B41EF"/>
    <w:rsid w:val="008B4230"/>
    <w:rsid w:val="008B42FA"/>
    <w:rsid w:val="008B43A7"/>
    <w:rsid w:val="008B447F"/>
    <w:rsid w:val="008B4B0D"/>
    <w:rsid w:val="008B4B33"/>
    <w:rsid w:val="008B5577"/>
    <w:rsid w:val="008B5F3C"/>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2BB"/>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44"/>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763"/>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F8"/>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21"/>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44"/>
    <w:rsid w:val="00923151"/>
    <w:rsid w:val="00923391"/>
    <w:rsid w:val="00923AB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3C1"/>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2C31"/>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7F"/>
    <w:rsid w:val="00940D85"/>
    <w:rsid w:val="00940DF4"/>
    <w:rsid w:val="00940E4B"/>
    <w:rsid w:val="00940FB5"/>
    <w:rsid w:val="0094148B"/>
    <w:rsid w:val="0094173F"/>
    <w:rsid w:val="00941810"/>
    <w:rsid w:val="00941A1C"/>
    <w:rsid w:val="00941B97"/>
    <w:rsid w:val="00941F23"/>
    <w:rsid w:val="00942397"/>
    <w:rsid w:val="00942772"/>
    <w:rsid w:val="00942B76"/>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10D"/>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69D"/>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711"/>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3F9"/>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00"/>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6"/>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107"/>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6BF"/>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027"/>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27F19"/>
    <w:rsid w:val="00A3030C"/>
    <w:rsid w:val="00A3072C"/>
    <w:rsid w:val="00A30815"/>
    <w:rsid w:val="00A30837"/>
    <w:rsid w:val="00A30BAE"/>
    <w:rsid w:val="00A30C69"/>
    <w:rsid w:val="00A30CE4"/>
    <w:rsid w:val="00A30DCB"/>
    <w:rsid w:val="00A30DF3"/>
    <w:rsid w:val="00A311D9"/>
    <w:rsid w:val="00A312EA"/>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1E3"/>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2ED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50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B9"/>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AA2"/>
    <w:rsid w:val="00A96D7E"/>
    <w:rsid w:val="00A96E51"/>
    <w:rsid w:val="00A9727C"/>
    <w:rsid w:val="00A97666"/>
    <w:rsid w:val="00A977E4"/>
    <w:rsid w:val="00A97999"/>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5CC"/>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82B"/>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8BA"/>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8D7"/>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4F1"/>
    <w:rsid w:val="00B6796C"/>
    <w:rsid w:val="00B67B2B"/>
    <w:rsid w:val="00B67F3C"/>
    <w:rsid w:val="00B7030B"/>
    <w:rsid w:val="00B70333"/>
    <w:rsid w:val="00B705EE"/>
    <w:rsid w:val="00B70989"/>
    <w:rsid w:val="00B709B5"/>
    <w:rsid w:val="00B70A49"/>
    <w:rsid w:val="00B70DC2"/>
    <w:rsid w:val="00B70EDB"/>
    <w:rsid w:val="00B711A3"/>
    <w:rsid w:val="00B71679"/>
    <w:rsid w:val="00B71A5D"/>
    <w:rsid w:val="00B71AA3"/>
    <w:rsid w:val="00B72184"/>
    <w:rsid w:val="00B7273B"/>
    <w:rsid w:val="00B727B8"/>
    <w:rsid w:val="00B73168"/>
    <w:rsid w:val="00B73259"/>
    <w:rsid w:val="00B73453"/>
    <w:rsid w:val="00B737C7"/>
    <w:rsid w:val="00B737D9"/>
    <w:rsid w:val="00B73B14"/>
    <w:rsid w:val="00B74182"/>
    <w:rsid w:val="00B741DB"/>
    <w:rsid w:val="00B74726"/>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3"/>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074"/>
    <w:rsid w:val="00BB0528"/>
    <w:rsid w:val="00BB06B8"/>
    <w:rsid w:val="00BB070E"/>
    <w:rsid w:val="00BB0B3E"/>
    <w:rsid w:val="00BB0C7B"/>
    <w:rsid w:val="00BB0CF1"/>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44"/>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45E"/>
    <w:rsid w:val="00BF56A8"/>
    <w:rsid w:val="00BF5BB4"/>
    <w:rsid w:val="00BF5C2F"/>
    <w:rsid w:val="00BF60E3"/>
    <w:rsid w:val="00BF6C19"/>
    <w:rsid w:val="00BF6D85"/>
    <w:rsid w:val="00BF6F8F"/>
    <w:rsid w:val="00BF6FBF"/>
    <w:rsid w:val="00BF70A1"/>
    <w:rsid w:val="00BF70F8"/>
    <w:rsid w:val="00BF7219"/>
    <w:rsid w:val="00BF76CF"/>
    <w:rsid w:val="00BF7CD8"/>
    <w:rsid w:val="00BF7D34"/>
    <w:rsid w:val="00BF7D39"/>
    <w:rsid w:val="00BF7D43"/>
    <w:rsid w:val="00C00138"/>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2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33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AE"/>
    <w:rsid w:val="00C43CE7"/>
    <w:rsid w:val="00C43E69"/>
    <w:rsid w:val="00C44189"/>
    <w:rsid w:val="00C442F5"/>
    <w:rsid w:val="00C4464F"/>
    <w:rsid w:val="00C447FB"/>
    <w:rsid w:val="00C448BB"/>
    <w:rsid w:val="00C44ADA"/>
    <w:rsid w:val="00C44AF6"/>
    <w:rsid w:val="00C450A4"/>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6D5"/>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092"/>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3F49"/>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BDF"/>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5F67"/>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DE0"/>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6"/>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815"/>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25"/>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E6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BAB"/>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384"/>
    <w:rsid w:val="00D00522"/>
    <w:rsid w:val="00D00B22"/>
    <w:rsid w:val="00D00D06"/>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3C2D"/>
    <w:rsid w:val="00D0434F"/>
    <w:rsid w:val="00D0438E"/>
    <w:rsid w:val="00D04898"/>
    <w:rsid w:val="00D04A64"/>
    <w:rsid w:val="00D04FC8"/>
    <w:rsid w:val="00D05393"/>
    <w:rsid w:val="00D053B4"/>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064"/>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193"/>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8F4"/>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535"/>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19A"/>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3867"/>
    <w:rsid w:val="00D84268"/>
    <w:rsid w:val="00D846C5"/>
    <w:rsid w:val="00D84EC7"/>
    <w:rsid w:val="00D85245"/>
    <w:rsid w:val="00D856E4"/>
    <w:rsid w:val="00D8636C"/>
    <w:rsid w:val="00D865CF"/>
    <w:rsid w:val="00D86833"/>
    <w:rsid w:val="00D86B37"/>
    <w:rsid w:val="00D86B64"/>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809"/>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1F5"/>
    <w:rsid w:val="00DB339E"/>
    <w:rsid w:val="00DB34C7"/>
    <w:rsid w:val="00DB35C7"/>
    <w:rsid w:val="00DB39DE"/>
    <w:rsid w:val="00DB3D30"/>
    <w:rsid w:val="00DB3D52"/>
    <w:rsid w:val="00DB42C3"/>
    <w:rsid w:val="00DB4322"/>
    <w:rsid w:val="00DB4C4B"/>
    <w:rsid w:val="00DB4F9D"/>
    <w:rsid w:val="00DB50AE"/>
    <w:rsid w:val="00DB5185"/>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0EC"/>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3EB"/>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694"/>
    <w:rsid w:val="00DF5C86"/>
    <w:rsid w:val="00DF5D31"/>
    <w:rsid w:val="00DF5E5C"/>
    <w:rsid w:val="00DF5FF9"/>
    <w:rsid w:val="00DF6014"/>
    <w:rsid w:val="00DF665D"/>
    <w:rsid w:val="00DF6824"/>
    <w:rsid w:val="00DF6F0F"/>
    <w:rsid w:val="00DF6FD7"/>
    <w:rsid w:val="00DF7226"/>
    <w:rsid w:val="00DF7CBE"/>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4F6"/>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A7E"/>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D03"/>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CA"/>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74B"/>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7A"/>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26"/>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574"/>
    <w:rsid w:val="00EE66B1"/>
    <w:rsid w:val="00EE66E5"/>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EE6"/>
    <w:rsid w:val="00F24F4D"/>
    <w:rsid w:val="00F24FA0"/>
    <w:rsid w:val="00F24FB9"/>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671"/>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A9C"/>
    <w:rsid w:val="00F35C57"/>
    <w:rsid w:val="00F35E92"/>
    <w:rsid w:val="00F361C7"/>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5DDB"/>
    <w:rsid w:val="00F5662E"/>
    <w:rsid w:val="00F568B1"/>
    <w:rsid w:val="00F568FF"/>
    <w:rsid w:val="00F56918"/>
    <w:rsid w:val="00F56A35"/>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E54"/>
    <w:rsid w:val="00F61FDE"/>
    <w:rsid w:val="00F620AE"/>
    <w:rsid w:val="00F622E3"/>
    <w:rsid w:val="00F62377"/>
    <w:rsid w:val="00F62652"/>
    <w:rsid w:val="00F62916"/>
    <w:rsid w:val="00F62B57"/>
    <w:rsid w:val="00F63289"/>
    <w:rsid w:val="00F6348E"/>
    <w:rsid w:val="00F635E5"/>
    <w:rsid w:val="00F63D2A"/>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6ED"/>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509"/>
    <w:rsid w:val="00F77613"/>
    <w:rsid w:val="00F77863"/>
    <w:rsid w:val="00F7792A"/>
    <w:rsid w:val="00F77C47"/>
    <w:rsid w:val="00F77CFA"/>
    <w:rsid w:val="00F77F77"/>
    <w:rsid w:val="00F800C1"/>
    <w:rsid w:val="00F80347"/>
    <w:rsid w:val="00F806EA"/>
    <w:rsid w:val="00F809B6"/>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2AA"/>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customStyle="1" w:styleId="N1">
    <w:name w:val="N1"/>
    <w:basedOn w:val="Normal"/>
    <w:link w:val="N1Char"/>
    <w:qFormat/>
    <w:rsid w:val="00C0013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C00138"/>
    <w:rPr>
      <w:rFonts w:asciiTheme="minorHAnsi" w:eastAsiaTheme="minorEastAsia" w:hAnsiTheme="minorHAnsi" w:cstheme="minorHAnsi"/>
      <w:sz w:val="22"/>
      <w:szCs w:val="22"/>
      <w:lang w:eastAsia="ko-KR" w:bidi="hi-IN"/>
    </w:rPr>
  </w:style>
  <w:style w:type="paragraph" w:customStyle="1" w:styleId="N4">
    <w:name w:val="N4"/>
    <w:basedOn w:val="Normal"/>
    <w:link w:val="N4Char"/>
    <w:qFormat/>
    <w:rsid w:val="00C0013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C00138"/>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8388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package" Target="embeddings/Microsoft_Visio_Drawing3.vsdx"/><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archive/22_series/22.886/22886-f10.zip" TargetMode="Externa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emf"/><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36332AC4-BE13-4EB2-A63B-E042B0AA1DC2}">
  <ds:schemaRefs>
    <ds:schemaRef ds:uri="http://schemas.openxmlformats.org/officeDocument/2006/bibliography"/>
  </ds:schemaRefs>
</ds:datastoreItem>
</file>

<file path=customXml/itemProps6.xml><?xml version="1.0" encoding="utf-8"?>
<ds:datastoreItem xmlns:ds="http://schemas.openxmlformats.org/officeDocument/2006/customXml" ds:itemID="{9763F201-2E89-453B-8F51-577D696F3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4445</Words>
  <Characters>25564</Characters>
  <Application>Microsoft Office Word</Application>
  <DocSecurity>0</DocSecurity>
  <Lines>453</Lines>
  <Paragraphs>257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29821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6</cp:revision>
  <cp:lastPrinted>2016-05-08T07:33:00Z</cp:lastPrinted>
  <dcterms:created xsi:type="dcterms:W3CDTF">2018-08-10T18:57:00Z</dcterms:created>
  <dcterms:modified xsi:type="dcterms:W3CDTF">2018-08-10T19:05:00Z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4c49fccf-34f7-4282-a068-2d50f3901d37</vt:lpwstr>
  </property>
  <property fmtid="{D5CDD505-2E9C-101B-9397-08002B2CF9AE}" pid="6" name="CTP_TimeStamp">
    <vt:lpwstr>2018-08-10 19:05:13Z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